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2E8" w:rsidRPr="00F662E8" w:rsidRDefault="00F662E8" w:rsidP="006B7A64">
      <w:pPr>
        <w:jc w:val="center"/>
        <w:rPr>
          <w:b/>
          <w:sz w:val="22"/>
          <w:szCs w:val="22"/>
        </w:rPr>
      </w:pPr>
      <w:r w:rsidRPr="00F662E8">
        <w:rPr>
          <w:b/>
          <w:sz w:val="22"/>
          <w:szCs w:val="22"/>
        </w:rPr>
        <w:t>Акционерное общество</w:t>
      </w:r>
    </w:p>
    <w:p w:rsidR="00F662E8" w:rsidRPr="00F662E8" w:rsidRDefault="00F662E8" w:rsidP="006B7A64">
      <w:pPr>
        <w:jc w:val="center"/>
        <w:rPr>
          <w:b/>
          <w:sz w:val="22"/>
          <w:szCs w:val="22"/>
        </w:rPr>
      </w:pPr>
      <w:r w:rsidRPr="00F662E8">
        <w:rPr>
          <w:b/>
          <w:sz w:val="22"/>
          <w:szCs w:val="22"/>
        </w:rPr>
        <w:t>«Терминал Астафьева»</w:t>
      </w:r>
    </w:p>
    <w:p w:rsidR="00F662E8" w:rsidRPr="006B7A64" w:rsidRDefault="00F662E8" w:rsidP="006B7A64">
      <w:pPr>
        <w:pBdr>
          <w:bottom w:val="single" w:sz="12" w:space="1" w:color="auto"/>
        </w:pBdr>
        <w:jc w:val="center"/>
        <w:rPr>
          <w:sz w:val="22"/>
          <w:szCs w:val="22"/>
        </w:rPr>
      </w:pPr>
      <w:r w:rsidRPr="00F662E8">
        <w:rPr>
          <w:sz w:val="22"/>
          <w:szCs w:val="22"/>
        </w:rPr>
        <w:t>690012, г. Владивосток, ул. Херсонская, д. 5</w:t>
      </w:r>
      <w:r w:rsidR="006B7A64">
        <w:rPr>
          <w:sz w:val="22"/>
          <w:szCs w:val="22"/>
        </w:rPr>
        <w:t xml:space="preserve">, </w:t>
      </w:r>
      <w:proofErr w:type="spellStart"/>
      <w:r w:rsidR="006B7A64">
        <w:rPr>
          <w:sz w:val="22"/>
          <w:szCs w:val="22"/>
        </w:rPr>
        <w:t>каб</w:t>
      </w:r>
      <w:proofErr w:type="spellEnd"/>
      <w:r w:rsidR="006B7A64">
        <w:rPr>
          <w:sz w:val="22"/>
          <w:szCs w:val="22"/>
        </w:rPr>
        <w:t>. 25</w:t>
      </w:r>
    </w:p>
    <w:p w:rsidR="00F662E8" w:rsidRPr="00F662E8" w:rsidRDefault="00F662E8" w:rsidP="00F662E8">
      <w:pPr>
        <w:rPr>
          <w:sz w:val="22"/>
          <w:szCs w:val="22"/>
        </w:rPr>
      </w:pPr>
    </w:p>
    <w:p w:rsidR="00F662E8" w:rsidRPr="00F662E8" w:rsidRDefault="00F662E8" w:rsidP="006B7A64">
      <w:pPr>
        <w:jc w:val="center"/>
        <w:rPr>
          <w:b/>
          <w:sz w:val="22"/>
          <w:szCs w:val="22"/>
        </w:rPr>
      </w:pPr>
      <w:r w:rsidRPr="00F662E8">
        <w:rPr>
          <w:b/>
          <w:sz w:val="22"/>
          <w:szCs w:val="22"/>
        </w:rPr>
        <w:t>ОТЧЁТ</w:t>
      </w:r>
    </w:p>
    <w:p w:rsidR="00F662E8" w:rsidRPr="00F662E8" w:rsidRDefault="00F662E8" w:rsidP="006B7A64">
      <w:pPr>
        <w:jc w:val="center"/>
        <w:rPr>
          <w:sz w:val="22"/>
          <w:szCs w:val="22"/>
        </w:rPr>
      </w:pPr>
      <w:r w:rsidRPr="00F662E8">
        <w:rPr>
          <w:sz w:val="22"/>
          <w:szCs w:val="22"/>
        </w:rPr>
        <w:t>об итогах голосования на общем собрании акционеров</w:t>
      </w:r>
    </w:p>
    <w:p w:rsidR="00F662E8" w:rsidRPr="00F662E8" w:rsidRDefault="00F662E8" w:rsidP="006B7A64">
      <w:pPr>
        <w:jc w:val="center"/>
        <w:rPr>
          <w:sz w:val="22"/>
          <w:szCs w:val="22"/>
        </w:rPr>
      </w:pPr>
      <w:r w:rsidRPr="00F662E8">
        <w:rPr>
          <w:sz w:val="22"/>
          <w:szCs w:val="22"/>
        </w:rPr>
        <w:t>Акционерного общества «Терминал Астафьева»</w:t>
      </w:r>
    </w:p>
    <w:p w:rsidR="00F662E8" w:rsidRPr="00F662E8" w:rsidRDefault="00F662E8" w:rsidP="00F662E8">
      <w:pPr>
        <w:jc w:val="both"/>
        <w:rPr>
          <w:sz w:val="22"/>
          <w:szCs w:val="22"/>
        </w:rPr>
      </w:pPr>
    </w:p>
    <w:p w:rsidR="00E41C21" w:rsidRPr="00A57881" w:rsidRDefault="00E41C21" w:rsidP="00E41C21">
      <w:pPr>
        <w:pStyle w:val="31"/>
        <w:jc w:val="center"/>
        <w:rPr>
          <w:b/>
          <w:sz w:val="21"/>
          <w:szCs w:val="21"/>
        </w:rPr>
      </w:pPr>
    </w:p>
    <w:p w:rsidR="000274BE" w:rsidRPr="000274BE" w:rsidRDefault="000274BE" w:rsidP="000274BE">
      <w:pPr>
        <w:tabs>
          <w:tab w:val="left" w:pos="0"/>
        </w:tabs>
        <w:jc w:val="both"/>
        <w:rPr>
          <w:b/>
          <w:sz w:val="21"/>
          <w:szCs w:val="21"/>
        </w:rPr>
      </w:pPr>
      <w:r w:rsidRPr="000274BE">
        <w:rPr>
          <w:sz w:val="21"/>
          <w:szCs w:val="21"/>
        </w:rPr>
        <w:t xml:space="preserve">Полное фирменное наименование общества: </w:t>
      </w:r>
      <w:r w:rsidRPr="000274BE">
        <w:rPr>
          <w:b/>
          <w:sz w:val="21"/>
          <w:szCs w:val="21"/>
        </w:rPr>
        <w:t>Акционерное общество «Терминал Астафьева».</w:t>
      </w:r>
    </w:p>
    <w:p w:rsidR="000274BE" w:rsidRPr="000274BE" w:rsidRDefault="000274BE" w:rsidP="000274BE">
      <w:pPr>
        <w:tabs>
          <w:tab w:val="left" w:pos="0"/>
        </w:tabs>
        <w:jc w:val="both"/>
        <w:rPr>
          <w:b/>
          <w:sz w:val="21"/>
          <w:szCs w:val="21"/>
        </w:rPr>
      </w:pPr>
      <w:r w:rsidRPr="000274BE">
        <w:rPr>
          <w:sz w:val="21"/>
          <w:szCs w:val="21"/>
        </w:rPr>
        <w:t xml:space="preserve">Место нахождения общества: </w:t>
      </w:r>
      <w:r w:rsidRPr="000274BE">
        <w:rPr>
          <w:b/>
          <w:sz w:val="21"/>
          <w:szCs w:val="21"/>
        </w:rPr>
        <w:t>Приморский край, г. Владивосток, ул. Херсонская, д.5, кабинет 25.</w:t>
      </w:r>
    </w:p>
    <w:p w:rsidR="000274BE" w:rsidRPr="000274BE" w:rsidRDefault="000274BE" w:rsidP="000274BE">
      <w:pPr>
        <w:tabs>
          <w:tab w:val="left" w:pos="0"/>
        </w:tabs>
        <w:jc w:val="both"/>
        <w:rPr>
          <w:b/>
          <w:sz w:val="21"/>
          <w:szCs w:val="21"/>
        </w:rPr>
      </w:pPr>
      <w:r w:rsidRPr="000274BE">
        <w:rPr>
          <w:sz w:val="21"/>
          <w:szCs w:val="21"/>
        </w:rPr>
        <w:t>Адрес общества</w:t>
      </w:r>
      <w:r w:rsidRPr="000274BE">
        <w:rPr>
          <w:b/>
          <w:sz w:val="21"/>
          <w:szCs w:val="21"/>
        </w:rPr>
        <w:t>: 690012, Приморский край, г. Владивосток, ул. Херсонская, д.5, кабинет 25.</w:t>
      </w:r>
    </w:p>
    <w:p w:rsidR="000274BE" w:rsidRPr="000274BE" w:rsidRDefault="000274BE" w:rsidP="000274BE">
      <w:pPr>
        <w:tabs>
          <w:tab w:val="left" w:pos="0"/>
        </w:tabs>
        <w:jc w:val="both"/>
        <w:rPr>
          <w:b/>
          <w:sz w:val="21"/>
          <w:szCs w:val="21"/>
        </w:rPr>
      </w:pPr>
      <w:r w:rsidRPr="000274BE">
        <w:rPr>
          <w:sz w:val="21"/>
          <w:szCs w:val="21"/>
        </w:rPr>
        <w:t xml:space="preserve">Форма проведения общего собрания (способ принятия решений): </w:t>
      </w:r>
      <w:r w:rsidRPr="000274BE">
        <w:rPr>
          <w:b/>
          <w:sz w:val="21"/>
          <w:szCs w:val="21"/>
        </w:rPr>
        <w:t>заочное голосование</w:t>
      </w:r>
      <w:r w:rsidRPr="000274BE">
        <w:rPr>
          <w:sz w:val="21"/>
          <w:szCs w:val="21"/>
        </w:rPr>
        <w:t>.</w:t>
      </w:r>
    </w:p>
    <w:p w:rsidR="000274BE" w:rsidRPr="000274BE" w:rsidRDefault="000274BE" w:rsidP="000274BE">
      <w:pPr>
        <w:tabs>
          <w:tab w:val="left" w:pos="0"/>
        </w:tabs>
        <w:jc w:val="both"/>
        <w:rPr>
          <w:sz w:val="21"/>
          <w:szCs w:val="21"/>
        </w:rPr>
      </w:pPr>
      <w:r w:rsidRPr="000274BE">
        <w:rPr>
          <w:sz w:val="21"/>
          <w:szCs w:val="21"/>
        </w:rPr>
        <w:t xml:space="preserve">Вид общего собрания: </w:t>
      </w:r>
      <w:r w:rsidRPr="000274BE">
        <w:rPr>
          <w:b/>
          <w:sz w:val="21"/>
          <w:szCs w:val="21"/>
        </w:rPr>
        <w:t>внеочередно</w:t>
      </w:r>
      <w:r w:rsidRPr="000274BE">
        <w:rPr>
          <w:sz w:val="21"/>
          <w:szCs w:val="21"/>
        </w:rPr>
        <w:t>е.</w:t>
      </w:r>
    </w:p>
    <w:p w:rsidR="000274BE" w:rsidRPr="000274BE" w:rsidRDefault="000274BE" w:rsidP="000274BE">
      <w:pPr>
        <w:tabs>
          <w:tab w:val="left" w:pos="0"/>
        </w:tabs>
        <w:jc w:val="both"/>
        <w:rPr>
          <w:sz w:val="21"/>
          <w:szCs w:val="21"/>
        </w:rPr>
      </w:pPr>
      <w:r w:rsidRPr="000274BE">
        <w:rPr>
          <w:sz w:val="21"/>
          <w:szCs w:val="21"/>
        </w:rPr>
        <w:t xml:space="preserve">Дата окончания приема бюллетеней для голосования: </w:t>
      </w:r>
      <w:r w:rsidRPr="000274BE">
        <w:rPr>
          <w:b/>
          <w:sz w:val="21"/>
          <w:szCs w:val="21"/>
        </w:rPr>
        <w:t>02 сентября 2026г</w:t>
      </w:r>
      <w:r w:rsidRPr="000274BE">
        <w:rPr>
          <w:sz w:val="21"/>
          <w:szCs w:val="21"/>
        </w:rPr>
        <w:t>.</w:t>
      </w:r>
    </w:p>
    <w:p w:rsidR="000274BE" w:rsidRPr="000274BE" w:rsidRDefault="000274BE" w:rsidP="000274BE">
      <w:pPr>
        <w:tabs>
          <w:tab w:val="left" w:pos="0"/>
        </w:tabs>
        <w:jc w:val="both"/>
        <w:rPr>
          <w:b/>
          <w:sz w:val="21"/>
          <w:szCs w:val="21"/>
        </w:rPr>
      </w:pPr>
      <w:r w:rsidRPr="000274BE">
        <w:rPr>
          <w:sz w:val="21"/>
          <w:szCs w:val="21"/>
        </w:rPr>
        <w:t xml:space="preserve">Дата определения (фиксации) лиц, имевших право на участие в общем собрании (право голоса при принятии решений общим собранием): </w:t>
      </w:r>
      <w:r w:rsidRPr="000274BE">
        <w:rPr>
          <w:b/>
          <w:sz w:val="21"/>
          <w:szCs w:val="21"/>
        </w:rPr>
        <w:t>10 августа 2026г.</w:t>
      </w:r>
    </w:p>
    <w:p w:rsidR="00E41C21" w:rsidRPr="00A57881" w:rsidRDefault="00E41C21" w:rsidP="00E41C21">
      <w:pPr>
        <w:tabs>
          <w:tab w:val="left" w:pos="0"/>
        </w:tabs>
        <w:jc w:val="both"/>
        <w:rPr>
          <w:b/>
          <w:sz w:val="21"/>
          <w:szCs w:val="21"/>
        </w:rPr>
      </w:pPr>
    </w:p>
    <w:p w:rsidR="00E41C21" w:rsidRPr="00A57881" w:rsidRDefault="00BC6BD9" w:rsidP="00E41C21">
      <w:pPr>
        <w:pStyle w:val="3"/>
        <w:tabs>
          <w:tab w:val="left" w:pos="0"/>
        </w:tabs>
        <w:spacing w:before="120"/>
        <w:rPr>
          <w:sz w:val="21"/>
          <w:szCs w:val="21"/>
        </w:rPr>
      </w:pPr>
      <w:r w:rsidRPr="00A57881">
        <w:rPr>
          <w:sz w:val="21"/>
          <w:szCs w:val="21"/>
        </w:rPr>
        <w:t>ПОВЕСТКА  ДНЯ</w:t>
      </w:r>
      <w:r w:rsidR="00E41C21" w:rsidRPr="00A57881">
        <w:rPr>
          <w:sz w:val="21"/>
          <w:szCs w:val="21"/>
        </w:rPr>
        <w:t>:</w:t>
      </w:r>
    </w:p>
    <w:p w:rsidR="00E41C21" w:rsidRPr="00A57881" w:rsidRDefault="00E41C21" w:rsidP="00E41C21">
      <w:pPr>
        <w:rPr>
          <w:sz w:val="21"/>
          <w:szCs w:val="21"/>
        </w:rPr>
      </w:pPr>
    </w:p>
    <w:p w:rsidR="000274BE" w:rsidRPr="00325872" w:rsidRDefault="000274BE" w:rsidP="000274BE">
      <w:pPr>
        <w:numPr>
          <w:ilvl w:val="0"/>
          <w:numId w:val="23"/>
        </w:numPr>
        <w:ind w:left="567" w:hanging="567"/>
        <w:jc w:val="both"/>
        <w:rPr>
          <w:sz w:val="21"/>
          <w:szCs w:val="21"/>
        </w:rPr>
      </w:pPr>
      <w:r w:rsidRPr="00325872">
        <w:rPr>
          <w:sz w:val="21"/>
          <w:szCs w:val="21"/>
        </w:rPr>
        <w:t xml:space="preserve">Избрание единоличного исполнительного органа – генерального директора АО «Терминал Астафьева» Владимирова Алексея Юрьевича сроком на 5 (пять) лет.  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>О предоставлении согласия на совершение крупной сделки – заключение договора залога транспортного средства № СНЛ/566126-731169-З02 от 11.06.2026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СНЛ/566126-731169 от 13.02.2026 г. на сумму 500 000 000,00 (Пятьсот миллионов) рублей.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>О предоставлении согласия на совершение крупной сделки – заключение договора залога самоходной техники № СНЛ/566126-731169-З03 от 11.06.2026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СНЛ/566126-731169 от 13.02.2026 г. на сумму 500 000 000,00 (Пятьсот миллионов) рублей.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 xml:space="preserve">О предоставлении согласия на совершение крупной сделки – заключение договора залога </w:t>
      </w:r>
      <w:bookmarkStart w:id="0" w:name="_Hlk233810899"/>
      <w:r w:rsidRPr="00325872">
        <w:rPr>
          <w:bCs/>
          <w:color w:val="000000"/>
          <w:sz w:val="21"/>
          <w:szCs w:val="21"/>
        </w:rPr>
        <w:t xml:space="preserve">доли в уставном капитале ООО «Аква </w:t>
      </w:r>
      <w:proofErr w:type="spellStart"/>
      <w:r w:rsidRPr="00325872">
        <w:rPr>
          <w:bCs/>
          <w:color w:val="000000"/>
          <w:sz w:val="21"/>
          <w:szCs w:val="21"/>
        </w:rPr>
        <w:t>Резорт</w:t>
      </w:r>
      <w:proofErr w:type="spellEnd"/>
      <w:r w:rsidRPr="00325872">
        <w:rPr>
          <w:bCs/>
          <w:color w:val="000000"/>
          <w:sz w:val="21"/>
          <w:szCs w:val="21"/>
        </w:rPr>
        <w:t xml:space="preserve"> Камчатка» № СНЛ/566125-141717-З01 от 03.06.2026 г.</w:t>
      </w:r>
      <w:bookmarkEnd w:id="0"/>
      <w:r w:rsidRPr="00325872">
        <w:rPr>
          <w:bCs/>
          <w:color w:val="000000"/>
          <w:sz w:val="21"/>
          <w:szCs w:val="21"/>
        </w:rPr>
        <w:t xml:space="preserve">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СНЛ/566125-141717 от 26.03.2025 г. на сумму 800 000 000,00 (Восемьсот миллионов) рублей.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>О предоставлении согласия на совершение крупной сделки – заключение договора залога между АО «Терминал Астафьева» и Банком ВТБ (ПАО) (ИНН 7702070139) в обеспечение исполнения обязательств АО «Терминал Астафьева» (ИНН 2508001618) по кредитному соглашению № СНЛ/566126-143289 от 07.04.2026 г. на сумму 450 000 000 (Четыреста пятьдесят миллионов) рублей.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 xml:space="preserve">О предоставлении согласия на совершение крупной сделки – </w:t>
      </w:r>
      <w:bookmarkStart w:id="1" w:name="_Hlk233977722"/>
      <w:r w:rsidRPr="00325872">
        <w:rPr>
          <w:bCs/>
          <w:color w:val="000000"/>
          <w:sz w:val="21"/>
          <w:szCs w:val="21"/>
        </w:rPr>
        <w:t xml:space="preserve">заключение дополнительного соглашения к договору залога самоходной техники № СНЛ/566125-192528-З01 от 15.07.2025 г., заключенного между ООО «Аква-Ресурсы» (ИНН 2537052590) и Банком ВТБ (ПАО) (ИНН 7702070139) в обеспечение исполнения обязательств </w:t>
      </w:r>
      <w:bookmarkStart w:id="2" w:name="_Hlk233975561"/>
      <w:r w:rsidRPr="00325872">
        <w:rPr>
          <w:bCs/>
          <w:color w:val="000000"/>
          <w:sz w:val="21"/>
          <w:szCs w:val="21"/>
        </w:rPr>
        <w:t>АО «ДАЛЬКОМХОЛОД» (ИНН 2537003955) по кредитному соглашению № СНЛ/566125-192528 от 08.04.2025 г. на сумму 200 000 000,00 (Двести миллионов) рублей</w:t>
      </w:r>
      <w:bookmarkEnd w:id="2"/>
      <w:r w:rsidRPr="00325872">
        <w:rPr>
          <w:bCs/>
          <w:color w:val="000000"/>
          <w:sz w:val="21"/>
          <w:szCs w:val="21"/>
        </w:rPr>
        <w:t>, о смене залогодателя на АО «Терминал Астафьева» (ИНН 2508001618), в связи с переходом права собственности на предмет залога от ООО «Аква-Ресурсы» к АО «Терминал Астафьева»</w:t>
      </w:r>
      <w:bookmarkEnd w:id="1"/>
      <w:r w:rsidRPr="00325872">
        <w:rPr>
          <w:bCs/>
          <w:color w:val="000000"/>
          <w:sz w:val="21"/>
          <w:szCs w:val="21"/>
        </w:rPr>
        <w:t>.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>О предоставлении согласия на совершение сделки с заинтересованностью – заключение дополнительного соглашения к договору залога самоходной техники № СНЛ/566125-192528-З01 от 15.07.2025 г., заключенного между ООО «Аква-Ресурсы» (ИНН 2537052590) и Банком ВТБ (ПАО) (ИНН 7702070139) в обеспечение исполнения обязательств АО «ДАЛЬКОМХОЛОД» (ИНН 2537003955) по кредитному соглашению № СНЛ/566125-192528 от 08.04.2025 г. на сумму 200 000 000,00 (Двести миллионов) рублей, о смене залогодателя на АО «Терминал Астафьева» (ИНН 2508001618), в связи с переходом права собственности на предмет залога от ООО «Аква-Ресурсы» к АО «Терминал Астафьева».</w:t>
      </w:r>
    </w:p>
    <w:p w:rsidR="000274BE" w:rsidRPr="00325872" w:rsidRDefault="000274BE" w:rsidP="000274BE">
      <w:pPr>
        <w:numPr>
          <w:ilvl w:val="0"/>
          <w:numId w:val="23"/>
        </w:numPr>
        <w:ind w:left="567" w:hanging="567"/>
        <w:jc w:val="both"/>
        <w:rPr>
          <w:bCs/>
          <w:sz w:val="21"/>
          <w:szCs w:val="21"/>
        </w:rPr>
      </w:pPr>
      <w:r w:rsidRPr="00325872">
        <w:rPr>
          <w:bCs/>
          <w:sz w:val="21"/>
          <w:szCs w:val="21"/>
        </w:rPr>
        <w:t xml:space="preserve">О предоставлении согласия на совершение крупных взаимосвязанных сделок, по заключению кредитных соглашений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сумму сделок не более 5 000 000 000 (пять миллиардов) рублей.  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 xml:space="preserve">О предоставлении согласия на совершение крупных взаимосвязанных сделок, по заключению договоров залога/ипотеки между АО «Терминал Астафьева» (ИНН 2508001618) и Банком ВТБ (ПАО) (ИНН </w:t>
      </w:r>
      <w:r w:rsidRPr="00325872">
        <w:rPr>
          <w:bCs/>
          <w:color w:val="000000"/>
          <w:sz w:val="21"/>
          <w:szCs w:val="21"/>
        </w:rPr>
        <w:lastRenderedPageBreak/>
        <w:t xml:space="preserve">7702070139), в течение 1 (Одного) года с даты принятия решения общим собранием акционеров Общества, на общую залоговую стоимость имущества не более 5 000 000 000 (пять миллиардов) рублей.  </w:t>
      </w:r>
    </w:p>
    <w:p w:rsidR="000274BE" w:rsidRPr="00325872" w:rsidRDefault="000274BE" w:rsidP="000274BE">
      <w:pPr>
        <w:widowControl w:val="0"/>
        <w:numPr>
          <w:ilvl w:val="0"/>
          <w:numId w:val="23"/>
        </w:numPr>
        <w:ind w:left="567" w:hanging="567"/>
        <w:jc w:val="both"/>
        <w:rPr>
          <w:bCs/>
          <w:color w:val="000000"/>
          <w:sz w:val="21"/>
          <w:szCs w:val="21"/>
        </w:rPr>
      </w:pPr>
      <w:r w:rsidRPr="00325872">
        <w:rPr>
          <w:bCs/>
          <w:color w:val="000000"/>
          <w:sz w:val="21"/>
          <w:szCs w:val="21"/>
        </w:rPr>
        <w:t xml:space="preserve">О предоставлении согласия на совершение взаимосвязанных сделок с заинтересованностью, по заключению договоров залога/ипотеки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залоговую стоимость имущества не более 5 000 000 000 (пять миллиардов) рублей.  </w:t>
      </w:r>
    </w:p>
    <w:p w:rsidR="000274BE" w:rsidRPr="00325872" w:rsidRDefault="000274BE" w:rsidP="000274BE">
      <w:pPr>
        <w:numPr>
          <w:ilvl w:val="0"/>
          <w:numId w:val="23"/>
        </w:numPr>
        <w:ind w:left="567" w:hanging="567"/>
        <w:jc w:val="both"/>
        <w:rPr>
          <w:bCs/>
          <w:sz w:val="21"/>
          <w:szCs w:val="21"/>
        </w:rPr>
      </w:pPr>
      <w:r w:rsidRPr="00325872">
        <w:rPr>
          <w:bCs/>
          <w:sz w:val="21"/>
          <w:szCs w:val="21"/>
        </w:rPr>
        <w:t xml:space="preserve">О предоставлении согласия на совершение крупных взаимосвязанных сделок, по заключению договоров поручительства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сумму сделок не более 5 000 000 000 (пять миллиардов) рублей.  </w:t>
      </w:r>
    </w:p>
    <w:p w:rsidR="000274BE" w:rsidRPr="00325872" w:rsidRDefault="000274BE" w:rsidP="000274BE">
      <w:pPr>
        <w:numPr>
          <w:ilvl w:val="0"/>
          <w:numId w:val="23"/>
        </w:numPr>
        <w:ind w:left="567" w:hanging="567"/>
        <w:jc w:val="both"/>
        <w:rPr>
          <w:bCs/>
          <w:sz w:val="21"/>
          <w:szCs w:val="21"/>
        </w:rPr>
      </w:pPr>
      <w:r w:rsidRPr="00325872">
        <w:rPr>
          <w:bCs/>
          <w:sz w:val="21"/>
          <w:szCs w:val="21"/>
        </w:rPr>
        <w:t xml:space="preserve">О предоставлении согласия на совершение взаимосвязанных сделок с заинтересованностью, по заключению договоров поручительства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сумму сделок не более 5 000 000 000 (пять миллиардов) рублей.  </w:t>
      </w:r>
    </w:p>
    <w:p w:rsidR="00E41C21" w:rsidRPr="00A57881" w:rsidRDefault="00E41C21" w:rsidP="0065384B">
      <w:pPr>
        <w:ind w:left="567" w:hanging="283"/>
        <w:jc w:val="both"/>
        <w:rPr>
          <w:b/>
          <w:i/>
          <w:sz w:val="21"/>
          <w:szCs w:val="21"/>
        </w:rPr>
      </w:pPr>
    </w:p>
    <w:p w:rsidR="000274BE" w:rsidRDefault="000274BE" w:rsidP="000274BE">
      <w:pPr>
        <w:pStyle w:val="21"/>
        <w:ind w:firstLine="0"/>
        <w:rPr>
          <w:sz w:val="21"/>
          <w:szCs w:val="21"/>
        </w:rPr>
      </w:pPr>
    </w:p>
    <w:p w:rsidR="000274BE" w:rsidRPr="000274BE" w:rsidRDefault="000274BE" w:rsidP="000274BE">
      <w:pPr>
        <w:pStyle w:val="21"/>
        <w:ind w:firstLine="0"/>
        <w:rPr>
          <w:sz w:val="21"/>
          <w:szCs w:val="21"/>
        </w:rPr>
      </w:pPr>
      <w:r w:rsidRPr="000274BE">
        <w:rPr>
          <w:sz w:val="21"/>
          <w:szCs w:val="21"/>
        </w:rPr>
        <w:t>В соответствии со ст. 56 Федерального закона от 26 декабря 1995 г. №208-ФЗ «Об акционерных обществах» функции счетной комиссии выполняет Регистратор Общества:</w:t>
      </w:r>
      <w:r>
        <w:rPr>
          <w:sz w:val="21"/>
          <w:szCs w:val="21"/>
        </w:rPr>
        <w:t xml:space="preserve"> </w:t>
      </w:r>
      <w:r w:rsidRPr="000274BE">
        <w:rPr>
          <w:sz w:val="21"/>
          <w:szCs w:val="21"/>
        </w:rPr>
        <w:t>Акционерное общество «Регистраторское общество «СТАТУС».</w:t>
      </w:r>
    </w:p>
    <w:p w:rsidR="000274BE" w:rsidRDefault="000274BE" w:rsidP="000274BE">
      <w:pPr>
        <w:pStyle w:val="21"/>
        <w:ind w:firstLine="0"/>
        <w:rPr>
          <w:sz w:val="21"/>
          <w:szCs w:val="21"/>
        </w:rPr>
      </w:pPr>
    </w:p>
    <w:p w:rsidR="000274BE" w:rsidRPr="000274BE" w:rsidRDefault="000274BE" w:rsidP="000274BE">
      <w:pPr>
        <w:pStyle w:val="21"/>
        <w:ind w:firstLine="0"/>
        <w:rPr>
          <w:sz w:val="21"/>
          <w:szCs w:val="21"/>
        </w:rPr>
      </w:pPr>
      <w:r w:rsidRPr="000274BE">
        <w:rPr>
          <w:sz w:val="21"/>
          <w:szCs w:val="21"/>
        </w:rPr>
        <w:t xml:space="preserve">В соответствии с п.1 ст.58 Федерального закона «Об акционерных обществах» общее собрание акционеров правомочно принимать решения (кворум заочного голосования для принятия решений общим собранием акционеров имеется), если в заочном голосовании приняли участие акционеры, обладающие в совокупности более чем половиной голосов размещенных голосующих акций общества. </w:t>
      </w:r>
    </w:p>
    <w:p w:rsidR="000274BE" w:rsidRDefault="000274BE" w:rsidP="000274BE">
      <w:pPr>
        <w:pStyle w:val="21"/>
        <w:ind w:firstLine="0"/>
        <w:rPr>
          <w:sz w:val="21"/>
          <w:szCs w:val="21"/>
        </w:rPr>
      </w:pPr>
    </w:p>
    <w:p w:rsidR="000274BE" w:rsidRPr="000274BE" w:rsidRDefault="000274BE" w:rsidP="000274BE">
      <w:pPr>
        <w:pStyle w:val="21"/>
        <w:ind w:firstLine="0"/>
        <w:rPr>
          <w:sz w:val="21"/>
          <w:szCs w:val="21"/>
        </w:rPr>
      </w:pPr>
      <w:r w:rsidRPr="000274BE">
        <w:rPr>
          <w:sz w:val="21"/>
          <w:szCs w:val="21"/>
        </w:rPr>
        <w:t>В соответствии с п.2 ст.58 Федерального закона «Об акционерных обществах» принявшими участие в заочном голосовании считаются акционеры, заполненные бюллетени для голосования которых получены обществом не позднее даты окончания приема заполненных бюллетеней для голосования при проведении заочного голосования.</w:t>
      </w:r>
    </w:p>
    <w:p w:rsidR="000274BE" w:rsidRPr="000274BE" w:rsidRDefault="000274BE" w:rsidP="000274BE">
      <w:pPr>
        <w:pStyle w:val="21"/>
        <w:ind w:firstLine="0"/>
        <w:rPr>
          <w:sz w:val="21"/>
          <w:szCs w:val="21"/>
        </w:rPr>
      </w:pPr>
    </w:p>
    <w:p w:rsidR="000274BE" w:rsidRPr="000274BE" w:rsidRDefault="000274BE" w:rsidP="000274BE">
      <w:pPr>
        <w:pStyle w:val="21"/>
        <w:ind w:firstLine="0"/>
        <w:rPr>
          <w:sz w:val="21"/>
          <w:szCs w:val="21"/>
        </w:rPr>
      </w:pPr>
      <w:r w:rsidRPr="000274BE">
        <w:rPr>
          <w:sz w:val="21"/>
          <w:szCs w:val="21"/>
        </w:rPr>
        <w:t xml:space="preserve">Не позднее </w:t>
      </w:r>
      <w:r w:rsidRPr="000274BE">
        <w:rPr>
          <w:b/>
          <w:sz w:val="21"/>
          <w:szCs w:val="21"/>
        </w:rPr>
        <w:t>02 сентября 2026 года</w:t>
      </w:r>
      <w:r w:rsidRPr="000274BE">
        <w:rPr>
          <w:sz w:val="21"/>
          <w:szCs w:val="21"/>
        </w:rPr>
        <w:t xml:space="preserve"> (даты окончания приема бюллетеней для голосования при проведении заочного голосования) получены бюллетени от лиц, которым принадлежит в совокупности </w:t>
      </w:r>
      <w:r w:rsidRPr="000274BE">
        <w:rPr>
          <w:b/>
          <w:sz w:val="21"/>
          <w:szCs w:val="21"/>
        </w:rPr>
        <w:t>808 044</w:t>
      </w:r>
      <w:r w:rsidRPr="000274BE">
        <w:rPr>
          <w:sz w:val="21"/>
          <w:szCs w:val="21"/>
        </w:rPr>
        <w:t xml:space="preserve"> голоса, что составляет </w:t>
      </w:r>
      <w:r w:rsidRPr="000274BE">
        <w:rPr>
          <w:b/>
          <w:sz w:val="21"/>
          <w:szCs w:val="21"/>
        </w:rPr>
        <w:t>97, 3101%</w:t>
      </w:r>
      <w:r w:rsidRPr="000274BE">
        <w:rPr>
          <w:sz w:val="21"/>
          <w:szCs w:val="21"/>
        </w:rPr>
        <w:t xml:space="preserve"> от размещенных голосующих акций общества.</w:t>
      </w:r>
    </w:p>
    <w:p w:rsidR="000274BE" w:rsidRPr="000274BE" w:rsidRDefault="000274BE" w:rsidP="000274BE">
      <w:pPr>
        <w:pStyle w:val="21"/>
        <w:ind w:firstLine="0"/>
        <w:rPr>
          <w:sz w:val="21"/>
          <w:szCs w:val="21"/>
        </w:rPr>
      </w:pPr>
    </w:p>
    <w:p w:rsidR="00E41C21" w:rsidRDefault="000274BE" w:rsidP="000274BE">
      <w:pPr>
        <w:pStyle w:val="21"/>
        <w:ind w:firstLine="0"/>
        <w:rPr>
          <w:sz w:val="21"/>
          <w:szCs w:val="21"/>
        </w:rPr>
      </w:pPr>
      <w:r w:rsidRPr="000274BE">
        <w:rPr>
          <w:sz w:val="21"/>
          <w:szCs w:val="21"/>
        </w:rPr>
        <w:t>В соответствии с п.1 ст. 58 Федерального закона «Об акционерных обществах» и п. 4.12.  Положения «Об общих собраниях акционеров», утвержденного Банком России № 660-П от 16.11.2018г., общее собрание акционеров правомочно принимать решения (кворум имелся не по всем вопросам повестки дня).</w:t>
      </w:r>
    </w:p>
    <w:p w:rsidR="000274BE" w:rsidRDefault="000274BE" w:rsidP="000274BE">
      <w:pPr>
        <w:pStyle w:val="21"/>
        <w:ind w:firstLine="0"/>
        <w:rPr>
          <w:sz w:val="21"/>
          <w:szCs w:val="21"/>
        </w:rPr>
      </w:pPr>
    </w:p>
    <w:p w:rsidR="000274BE" w:rsidRPr="00A57881" w:rsidRDefault="000274BE" w:rsidP="000274BE">
      <w:pPr>
        <w:pStyle w:val="21"/>
        <w:ind w:firstLine="0"/>
        <w:rPr>
          <w:sz w:val="21"/>
          <w:szCs w:val="21"/>
        </w:rPr>
      </w:pPr>
    </w:p>
    <w:p w:rsidR="006B7A64" w:rsidRPr="006B7A64" w:rsidRDefault="00F77028" w:rsidP="006B7A64">
      <w:pPr>
        <w:ind w:hanging="425"/>
        <w:jc w:val="both"/>
        <w:rPr>
          <w:b/>
          <w:sz w:val="21"/>
          <w:szCs w:val="21"/>
        </w:rPr>
      </w:pPr>
      <w:r w:rsidRPr="00A57881">
        <w:rPr>
          <w:b/>
          <w:sz w:val="21"/>
          <w:szCs w:val="21"/>
        </w:rPr>
        <w:tab/>
      </w:r>
      <w:r w:rsidR="000868C8" w:rsidRPr="00A57881">
        <w:rPr>
          <w:b/>
          <w:sz w:val="21"/>
          <w:szCs w:val="21"/>
        </w:rPr>
        <w:tab/>
      </w:r>
      <w:r w:rsidR="006B7A64" w:rsidRPr="006B7A64">
        <w:rPr>
          <w:b/>
          <w:sz w:val="21"/>
          <w:szCs w:val="21"/>
        </w:rPr>
        <w:t xml:space="preserve">Вопрос № 1 повестки дня: </w:t>
      </w:r>
      <w:r w:rsidR="006B7A64" w:rsidRPr="006B7A64">
        <w:rPr>
          <w:sz w:val="21"/>
          <w:szCs w:val="21"/>
        </w:rPr>
        <w:t>«Избрание единоличного исполнительного органа – генерального директора АО «Терминал Астафьева» Владимирова Алексея Юрьевича сроком на 5 (пять) лет</w:t>
      </w:r>
      <w:r w:rsidR="006B7A64" w:rsidRPr="006B7A64">
        <w:rPr>
          <w:rFonts w:eastAsiaTheme="minorHAnsi"/>
          <w:bCs/>
          <w:sz w:val="21"/>
          <w:szCs w:val="21"/>
          <w:lang w:eastAsia="en-US"/>
        </w:rPr>
        <w:t>».</w:t>
      </w:r>
    </w:p>
    <w:p w:rsidR="006B7A64" w:rsidRPr="006B7A64" w:rsidRDefault="006B7A64" w:rsidP="006B7A64">
      <w:pPr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первому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lastRenderedPageBreak/>
        <w:t>Не голосовали, -  0.</w:t>
      </w:r>
    </w:p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ind w:right="-160" w:firstLine="708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firstLine="426"/>
        <w:jc w:val="both"/>
        <w:rPr>
          <w:color w:val="000000"/>
          <w:sz w:val="21"/>
          <w:szCs w:val="21"/>
        </w:rPr>
      </w:pPr>
      <w:r w:rsidRPr="006B7A64">
        <w:rPr>
          <w:b/>
          <w:sz w:val="21"/>
          <w:szCs w:val="21"/>
        </w:rPr>
        <w:t xml:space="preserve">Формулировка принятого решения по первому вопросу повестки дня: </w:t>
      </w:r>
      <w:r w:rsidRPr="006B7A64">
        <w:rPr>
          <w:color w:val="000000"/>
          <w:sz w:val="21"/>
          <w:szCs w:val="21"/>
        </w:rPr>
        <w:t xml:space="preserve">Избрать единоличный исполнительный орган – генерального директора АО «Терминал Астафьева» Владимирова Алексея Юрьевича сроком на 5 (пять) лет. </w:t>
      </w:r>
    </w:p>
    <w:p w:rsidR="006B7A64" w:rsidRPr="006B7A64" w:rsidRDefault="006B7A64" w:rsidP="006B7A64">
      <w:pPr>
        <w:ind w:firstLine="426"/>
        <w:jc w:val="both"/>
        <w:rPr>
          <w:color w:val="000000"/>
          <w:sz w:val="21"/>
          <w:szCs w:val="21"/>
        </w:rPr>
      </w:pPr>
    </w:p>
    <w:p w:rsidR="006B7A64" w:rsidRPr="006B7A64" w:rsidRDefault="006B7A64" w:rsidP="006B7A64">
      <w:pPr>
        <w:ind w:firstLine="426"/>
        <w:jc w:val="both"/>
        <w:rPr>
          <w:color w:val="000000"/>
          <w:sz w:val="21"/>
          <w:szCs w:val="21"/>
        </w:rPr>
      </w:pPr>
    </w:p>
    <w:p w:rsidR="006B7A64" w:rsidRPr="006B7A64" w:rsidRDefault="006B7A64" w:rsidP="006B7A64">
      <w:pPr>
        <w:ind w:hanging="425"/>
        <w:jc w:val="both"/>
        <w:rPr>
          <w:sz w:val="21"/>
          <w:szCs w:val="21"/>
        </w:rPr>
      </w:pPr>
      <w:r w:rsidRPr="006B7A64">
        <w:rPr>
          <w:bCs/>
          <w:snapToGrid w:val="0"/>
          <w:sz w:val="21"/>
          <w:szCs w:val="21"/>
        </w:rPr>
        <w:t xml:space="preserve">          </w:t>
      </w:r>
      <w:r w:rsidRPr="006B7A64">
        <w:rPr>
          <w:bCs/>
          <w:snapToGrid w:val="0"/>
          <w:sz w:val="21"/>
          <w:szCs w:val="21"/>
        </w:rPr>
        <w:tab/>
      </w:r>
      <w:r w:rsidRPr="006B7A64">
        <w:rPr>
          <w:b/>
          <w:sz w:val="21"/>
          <w:szCs w:val="21"/>
        </w:rPr>
        <w:t>Вопрос № 2 повестки дня: «</w:t>
      </w:r>
      <w:r w:rsidRPr="006B7A64">
        <w:rPr>
          <w:sz w:val="21"/>
          <w:szCs w:val="21"/>
        </w:rPr>
        <w:t>О предоставлении согласия на совершение крупной сделки – заключение договора залога транспортного средства № СНЛ/566126-731169-З02 от 11.06.2026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СНЛ/566126-731169 от 13.02.2026 г. на сумму 500 000 000,00 (Пятьсот миллионов) рублей».</w:t>
      </w:r>
    </w:p>
    <w:p w:rsidR="006B7A64" w:rsidRPr="006B7A64" w:rsidRDefault="006B7A64" w:rsidP="006B7A64">
      <w:pPr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  <w:u w:val="single"/>
        </w:rPr>
      </w:pPr>
      <w:r w:rsidRPr="006B7A64">
        <w:rPr>
          <w:b/>
          <w:sz w:val="21"/>
          <w:szCs w:val="21"/>
          <w:u w:val="single"/>
        </w:rPr>
        <w:t>По второму вопросу повестки дня</w:t>
      </w:r>
      <w:r w:rsidRPr="006B7A64">
        <w:rPr>
          <w:sz w:val="21"/>
          <w:szCs w:val="21"/>
          <w:u w:val="single"/>
        </w:rPr>
        <w:t>: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ind w:firstLine="708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sz w:val="21"/>
          <w:szCs w:val="21"/>
          <w:lang w:eastAsia="en-US"/>
        </w:rPr>
      </w:pPr>
      <w:r w:rsidRPr="006B7A64">
        <w:rPr>
          <w:b/>
          <w:sz w:val="21"/>
          <w:szCs w:val="21"/>
          <w:lang w:eastAsia="en-US"/>
        </w:rPr>
        <w:t xml:space="preserve">Формулировка принятого решения по второму вопросу повестки дня: </w:t>
      </w:r>
    </w:p>
    <w:p w:rsidR="006B7A64" w:rsidRPr="006B7A64" w:rsidRDefault="006B7A64" w:rsidP="006B7A64">
      <w:pPr>
        <w:tabs>
          <w:tab w:val="left" w:pos="4536"/>
        </w:tabs>
        <w:jc w:val="both"/>
        <w:rPr>
          <w:color w:val="000000"/>
          <w:sz w:val="21"/>
          <w:szCs w:val="21"/>
        </w:rPr>
      </w:pPr>
      <w:r w:rsidRPr="006B7A64">
        <w:rPr>
          <w:color w:val="000000"/>
          <w:sz w:val="21"/>
          <w:szCs w:val="21"/>
        </w:rPr>
        <w:t xml:space="preserve">Предоставить согласие на совершение крупной сделки – заключение договора залога транспортного средства № СНЛ/566126-731169-З02 от 11.06.2026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СНЛ/566126-731169 от 13.02.2026г. (далее – Соглашение) на сумму 500 000 000,00 (Пятьсот миллионов) рублей на следующих условиях: </w:t>
      </w:r>
    </w:p>
    <w:p w:rsidR="006B7A64" w:rsidRPr="006B7A64" w:rsidRDefault="006B7A64" w:rsidP="006B7A64">
      <w:pPr>
        <w:tabs>
          <w:tab w:val="left" w:pos="4536"/>
        </w:tabs>
        <w:jc w:val="both"/>
        <w:rPr>
          <w:color w:val="000000"/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jc w:val="both"/>
        <w:rPr>
          <w:color w:val="000000"/>
          <w:sz w:val="21"/>
          <w:szCs w:val="21"/>
        </w:rPr>
      </w:pPr>
      <w:r w:rsidRPr="006B7A64">
        <w:rPr>
          <w:color w:val="000000"/>
          <w:sz w:val="21"/>
          <w:szCs w:val="21"/>
        </w:rPr>
        <w:t>Предмет залога: Залог движимого имущества, принадлежащего АО «Терминал Астафьева»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3603"/>
        <w:gridCol w:w="1985"/>
        <w:gridCol w:w="2551"/>
        <w:gridCol w:w="1701"/>
      </w:tblGrid>
      <w:tr w:rsidR="006B7A64" w:rsidRPr="006B7A64" w:rsidTr="00205561">
        <w:trPr>
          <w:trHeight w:val="45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6B7A64">
              <w:rPr>
                <w:b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6B7A64">
              <w:rPr>
                <w:b/>
                <w:color w:val="000000"/>
                <w:sz w:val="21"/>
                <w:szCs w:val="21"/>
              </w:rPr>
              <w:t>Наименование Предмета залога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6B7A64">
              <w:rPr>
                <w:b/>
                <w:color w:val="000000"/>
                <w:sz w:val="21"/>
                <w:szCs w:val="21"/>
              </w:rPr>
              <w:t xml:space="preserve">VIN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6B7A64">
              <w:rPr>
                <w:b/>
                <w:color w:val="000000"/>
                <w:sz w:val="21"/>
                <w:szCs w:val="21"/>
              </w:rPr>
              <w:t>Паспорт транспортного средства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6B7A64">
              <w:rPr>
                <w:b/>
                <w:color w:val="000000"/>
                <w:sz w:val="21"/>
                <w:szCs w:val="21"/>
              </w:rPr>
              <w:t>Залоговая стоимость (в руб.)</w:t>
            </w:r>
          </w:p>
        </w:tc>
      </w:tr>
      <w:tr w:rsidR="006B7A64" w:rsidRPr="006B7A64" w:rsidTr="00205561">
        <w:trPr>
          <w:trHeight w:val="369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jc w:val="center"/>
              <w:rPr>
                <w:color w:val="000000"/>
                <w:sz w:val="21"/>
                <w:szCs w:val="21"/>
              </w:rPr>
            </w:pPr>
            <w:r w:rsidRPr="006B7A64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rPr>
                <w:color w:val="000000"/>
                <w:sz w:val="21"/>
                <w:szCs w:val="21"/>
              </w:rPr>
            </w:pPr>
            <w:r w:rsidRPr="006B7A64">
              <w:rPr>
                <w:color w:val="000000"/>
                <w:sz w:val="21"/>
                <w:szCs w:val="21"/>
              </w:rPr>
              <w:t xml:space="preserve">грузовой бортовой с манипулятором 4364ВО на шасси </w:t>
            </w:r>
            <w:proofErr w:type="spellStart"/>
            <w:r w:rsidRPr="006B7A64">
              <w:rPr>
                <w:color w:val="000000"/>
                <w:sz w:val="21"/>
                <w:szCs w:val="21"/>
              </w:rPr>
              <w:t>Hino</w:t>
            </w:r>
            <w:proofErr w:type="spellEnd"/>
            <w:r w:rsidRPr="006B7A64">
              <w:rPr>
                <w:color w:val="000000"/>
                <w:sz w:val="21"/>
                <w:szCs w:val="21"/>
              </w:rPr>
              <w:t xml:space="preserve"> GH8JP7A-XHR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jc w:val="center"/>
              <w:rPr>
                <w:color w:val="000000"/>
                <w:sz w:val="21"/>
                <w:szCs w:val="21"/>
              </w:rPr>
            </w:pPr>
            <w:r w:rsidRPr="006B7A64">
              <w:rPr>
                <w:color w:val="000000"/>
                <w:sz w:val="21"/>
                <w:szCs w:val="21"/>
              </w:rPr>
              <w:t>XUE4364B0L0000004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jc w:val="center"/>
              <w:rPr>
                <w:color w:val="000000"/>
                <w:sz w:val="21"/>
                <w:szCs w:val="21"/>
              </w:rPr>
            </w:pPr>
            <w:r w:rsidRPr="006B7A64">
              <w:rPr>
                <w:color w:val="000000"/>
                <w:sz w:val="21"/>
                <w:szCs w:val="21"/>
              </w:rPr>
              <w:t>25 ОУ 020540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jc w:val="right"/>
              <w:rPr>
                <w:color w:val="000000"/>
                <w:sz w:val="21"/>
                <w:szCs w:val="21"/>
              </w:rPr>
            </w:pPr>
            <w:r w:rsidRPr="006B7A64">
              <w:rPr>
                <w:color w:val="000000"/>
                <w:sz w:val="21"/>
                <w:szCs w:val="21"/>
              </w:rPr>
              <w:t>1 967 000</w:t>
            </w:r>
          </w:p>
        </w:tc>
      </w:tr>
      <w:tr w:rsidR="006B7A64" w:rsidRPr="006B7A64" w:rsidTr="00205561">
        <w:trPr>
          <w:trHeight w:val="171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rPr>
                <w:b/>
                <w:color w:val="000000"/>
                <w:sz w:val="21"/>
                <w:szCs w:val="21"/>
              </w:rPr>
            </w:pPr>
            <w:r w:rsidRPr="006B7A64">
              <w:rPr>
                <w:b/>
                <w:color w:val="000000"/>
                <w:sz w:val="21"/>
                <w:szCs w:val="21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jc w:val="right"/>
              <w:rPr>
                <w:b/>
                <w:color w:val="000000"/>
                <w:sz w:val="21"/>
                <w:szCs w:val="21"/>
              </w:rPr>
            </w:pPr>
            <w:r w:rsidRPr="006B7A64">
              <w:rPr>
                <w:b/>
                <w:color w:val="000000"/>
                <w:sz w:val="21"/>
                <w:szCs w:val="21"/>
              </w:rPr>
              <w:t xml:space="preserve">1 967 000 </w:t>
            </w:r>
          </w:p>
        </w:tc>
      </w:tr>
    </w:tbl>
    <w:p w:rsidR="006B7A64" w:rsidRPr="006B7A64" w:rsidRDefault="006B7A64" w:rsidP="006B7A64">
      <w:pPr>
        <w:tabs>
          <w:tab w:val="left" w:pos="4536"/>
        </w:tabs>
        <w:jc w:val="both"/>
        <w:rPr>
          <w:color w:val="000000"/>
          <w:sz w:val="21"/>
          <w:szCs w:val="21"/>
        </w:rPr>
      </w:pPr>
    </w:p>
    <w:tbl>
      <w:tblPr>
        <w:tblStyle w:val="15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Стороны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tabs>
                <w:tab w:val="left" w:pos="567"/>
              </w:tabs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Кредитор – Банк ВТБ (ПАО) (ОГРН 1027739609391, ИНН 7702070139).</w:t>
            </w:r>
          </w:p>
          <w:p w:rsidR="006B7A64" w:rsidRPr="006B7A64" w:rsidRDefault="006B7A64" w:rsidP="006B7A64">
            <w:pPr>
              <w:tabs>
                <w:tab w:val="left" w:pos="567"/>
              </w:tabs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Залогодатель - АО «Терминал Астафьева» (ИНН2508001618).</w:t>
            </w:r>
          </w:p>
          <w:p w:rsidR="006B7A64" w:rsidRPr="006B7A64" w:rsidRDefault="006B7A64" w:rsidP="006B7A64">
            <w:pPr>
              <w:tabs>
                <w:tab w:val="left" w:pos="567"/>
              </w:tabs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Выгодоприобретатель/Заёмщик - АО «Терминал Астафьева» (ИНН2508001618).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Вид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Кредитная линия с лимитом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Цель: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На любые цели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Сумма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500 000 000,00 (Пятьсот миллионов) рублей.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Срок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1095 календарных дней с даты вступления в силу Соглашения в соответствии с графиком погашения кредита, предусмотренным Соглашением.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lastRenderedPageBreak/>
              <w:t>График погашения основного долга: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ежемесячно, равными долями начиная с 25 (двадцать пятого) месяца действия Соглашения. 1 (первый) месяц действия Соглашения - календарный месяц подписания Соглашения.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t>Процентная ставка: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firstLine="320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 xml:space="preserve">В размере не более 24 процентов годовых /Плавающая процентная ставка на базе ключевой ставки Банка России, утвержденная в соответствии с установленным в Банке порядком, определяется как Ключевая ставка Банка России, увеличенная не более чем на 6 процента годовых. 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Кредитор вправе в одностороннем порядке увеличить размер процентной ставки по Кредиту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а) ключевой ставки Банка России, публикуемой на сайте Банка России в сети Интернет (</w:t>
            </w:r>
            <w:hyperlink r:id="rId7" w:history="1">
              <w:r w:rsidRPr="006B7A64">
                <w:rPr>
                  <w:color w:val="0000FF"/>
                  <w:sz w:val="21"/>
                  <w:szCs w:val="21"/>
                  <w:u w:val="single"/>
                </w:rPr>
                <w:t>www.cbr.ru</w:t>
              </w:r>
            </w:hyperlink>
            <w:r w:rsidRPr="006B7A64">
              <w:rPr>
                <w:sz w:val="21"/>
                <w:szCs w:val="21"/>
              </w:rPr>
              <w:t>);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и/или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Банка России в сети Интернет (</w:t>
            </w:r>
            <w:hyperlink r:id="rId8" w:history="1">
              <w:r w:rsidRPr="006B7A64">
                <w:rPr>
                  <w:color w:val="0000FF"/>
                  <w:sz w:val="21"/>
                  <w:szCs w:val="21"/>
                  <w:u w:val="single"/>
                </w:rPr>
                <w:t>www.cbr.ru</w:t>
              </w:r>
            </w:hyperlink>
            <w:r w:rsidRPr="006B7A64">
              <w:rPr>
                <w:sz w:val="21"/>
                <w:szCs w:val="21"/>
              </w:rPr>
              <w:t>);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Московской Биржи в сети Интернет (</w:t>
            </w:r>
            <w:hyperlink r:id="rId9" w:history="1">
              <w:r w:rsidRPr="006B7A64">
                <w:rPr>
                  <w:color w:val="0000FF"/>
                  <w:sz w:val="21"/>
                  <w:szCs w:val="21"/>
                  <w:u w:val="single"/>
                </w:rPr>
                <w:t>www.moex.com</w:t>
              </w:r>
            </w:hyperlink>
            <w:r w:rsidRPr="006B7A64">
              <w:rPr>
                <w:sz w:val="21"/>
                <w:szCs w:val="21"/>
              </w:rPr>
              <w:t>).</w:t>
            </w:r>
          </w:p>
          <w:p w:rsidR="006B7A64" w:rsidRPr="006B7A64" w:rsidRDefault="006B7A64" w:rsidP="006B7A64">
            <w:pPr>
              <w:keepNext/>
              <w:keepLines/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i/>
                <w:sz w:val="21"/>
                <w:szCs w:val="21"/>
              </w:rPr>
              <w:t>Неустойки/надбавка к процентной ставке за поддержание кредитовых оборотов менее установленного размера:</w:t>
            </w:r>
            <w:r w:rsidRPr="006B7A64">
              <w:rPr>
                <w:sz w:val="21"/>
                <w:szCs w:val="21"/>
              </w:rPr>
              <w:t xml:space="preserve"> 1 (Один) % годовых;</w:t>
            </w:r>
          </w:p>
          <w:p w:rsidR="006B7A64" w:rsidRPr="006B7A64" w:rsidRDefault="006B7A64" w:rsidP="006B7A64">
            <w:pPr>
              <w:tabs>
                <w:tab w:val="left" w:pos="567"/>
              </w:tabs>
              <w:ind w:firstLine="284"/>
              <w:jc w:val="both"/>
              <w:rPr>
                <w:sz w:val="21"/>
                <w:szCs w:val="21"/>
              </w:rPr>
            </w:pPr>
            <w:r w:rsidRPr="006B7A64">
              <w:rPr>
                <w:i/>
                <w:sz w:val="21"/>
                <w:szCs w:val="21"/>
              </w:rPr>
              <w:t>Неустойка/надбавка к процентной ставке за поддержание дебетовых оборотов менее установленного размера:</w:t>
            </w:r>
            <w:r w:rsidRPr="006B7A64">
              <w:rPr>
                <w:sz w:val="21"/>
                <w:szCs w:val="21"/>
              </w:rPr>
              <w:t xml:space="preserve"> 1 (Один) % годовых;</w:t>
            </w:r>
          </w:p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ind w:firstLine="324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В случае одновременного неисполнения или ненадлежащего исполнения критерия и устанавливаемого размера кредитовых оборотов и дебетовых операций, предусмотренных условиями Соглашения, максимальный размер надбавки к процентной ставке составляет 1 (Один) процент годовых.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t>Штрафы и неустойки: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numPr>
                <w:ilvl w:val="0"/>
                <w:numId w:val="24"/>
              </w:numPr>
              <w:tabs>
                <w:tab w:val="left" w:pos="189"/>
              </w:tabs>
              <w:ind w:left="4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</w:rPr>
              <w:t>ковенант</w:t>
            </w:r>
            <w:proofErr w:type="spellEnd"/>
            <w:r w:rsidRPr="006B7A64">
              <w:rPr>
                <w:sz w:val="21"/>
                <w:szCs w:val="21"/>
              </w:rPr>
              <w:t>;</w:t>
            </w:r>
          </w:p>
          <w:p w:rsidR="006B7A64" w:rsidRPr="006B7A64" w:rsidRDefault="006B7A64" w:rsidP="006B7A64">
            <w:pPr>
              <w:numPr>
                <w:ilvl w:val="0"/>
                <w:numId w:val="24"/>
              </w:numPr>
              <w:tabs>
                <w:tab w:val="left" w:pos="178"/>
              </w:tabs>
              <w:ind w:left="460"/>
              <w:contextualSpacing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штраф в размере не более 100 000,00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numPr>
                <w:ilvl w:val="0"/>
                <w:numId w:val="25"/>
              </w:numPr>
              <w:tabs>
                <w:tab w:val="left" w:pos="189"/>
              </w:tabs>
              <w:ind w:left="4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numPr>
                <w:ilvl w:val="0"/>
                <w:numId w:val="25"/>
              </w:numPr>
              <w:tabs>
                <w:tab w:val="left" w:pos="189"/>
              </w:tabs>
              <w:ind w:left="4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tabs>
                <w:tab w:val="left" w:pos="189"/>
              </w:tabs>
              <w:ind w:firstLine="3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Иные комиссии, надбавки к процентной ставке и санкции (неустойки, штрафы, пени и т.д.), предусмотренные Соглашением и Договором залога.</w:t>
            </w:r>
          </w:p>
        </w:tc>
      </w:tr>
      <w:tr w:rsidR="006B7A64" w:rsidRPr="006B7A64" w:rsidTr="00205561">
        <w:trPr>
          <w:trHeight w:val="394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t>Срок договора залога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tabs>
                <w:tab w:val="left" w:pos="426"/>
                <w:tab w:val="left" w:pos="4536"/>
              </w:tabs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до момента полного исполнения денежных обязательств Заемщика по Соглашению в полном объеме.</w:t>
            </w:r>
          </w:p>
        </w:tc>
      </w:tr>
    </w:tbl>
    <w:p w:rsidR="006B7A64" w:rsidRPr="006B7A64" w:rsidRDefault="006B7A64" w:rsidP="006B7A64">
      <w:pPr>
        <w:ind w:firstLine="708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firstLine="708"/>
        <w:jc w:val="both"/>
        <w:rPr>
          <w:sz w:val="21"/>
          <w:szCs w:val="21"/>
        </w:rPr>
      </w:pPr>
      <w:r w:rsidRPr="006B7A64">
        <w:rPr>
          <w:b/>
          <w:sz w:val="21"/>
          <w:szCs w:val="21"/>
        </w:rPr>
        <w:t>Вопрос № 3 повестки дня</w:t>
      </w:r>
      <w:r w:rsidRPr="006B7A64">
        <w:rPr>
          <w:sz w:val="21"/>
          <w:szCs w:val="21"/>
        </w:rPr>
        <w:t>: «О предоставлении согласия на совершение крупной сделки – заключение договора залога самоходной техники № СНЛ/566126-731169-З03 от 11.06.2026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СНЛ/566126-731169 от 13.02.2026 г. на сумму 500 000 000,00 (Пятьсот миллионов) рублей».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  <w:u w:val="single"/>
        </w:rPr>
      </w:pPr>
      <w:r w:rsidRPr="006B7A64">
        <w:rPr>
          <w:b/>
          <w:sz w:val="21"/>
          <w:szCs w:val="21"/>
          <w:u w:val="single"/>
        </w:rPr>
        <w:t>По третьему вопросу повестки дня</w:t>
      </w:r>
      <w:r w:rsidRPr="006B7A64">
        <w:rPr>
          <w:sz w:val="21"/>
          <w:szCs w:val="21"/>
          <w:u w:val="single"/>
        </w:rPr>
        <w:t>: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lastRenderedPageBreak/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ind w:right="-160" w:firstLine="709"/>
        <w:jc w:val="both"/>
        <w:rPr>
          <w:sz w:val="21"/>
          <w:szCs w:val="21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sz w:val="21"/>
          <w:szCs w:val="21"/>
          <w:lang w:eastAsia="en-US"/>
        </w:rPr>
      </w:pPr>
      <w:r w:rsidRPr="006B7A64">
        <w:rPr>
          <w:b/>
          <w:sz w:val="21"/>
          <w:szCs w:val="21"/>
          <w:lang w:eastAsia="en-US"/>
        </w:rPr>
        <w:t xml:space="preserve">Формулировка принятого решения по третьему вопросу повестки дня: </w:t>
      </w: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 xml:space="preserve">Предоставить согласие на совершение крупной сделки – заключение договора залога самоходной техники № СНЛ/566126-731169-З02 от 11.06.2026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СНЛ/566126-731169 от 13.02.2026 </w:t>
      </w:r>
      <w:proofErr w:type="gramStart"/>
      <w:r w:rsidRPr="006B7A64">
        <w:rPr>
          <w:sz w:val="21"/>
          <w:szCs w:val="21"/>
          <w:lang w:eastAsia="en-US"/>
        </w:rPr>
        <w:t>г.(</w:t>
      </w:r>
      <w:proofErr w:type="gramEnd"/>
      <w:r w:rsidRPr="006B7A64">
        <w:rPr>
          <w:sz w:val="21"/>
          <w:szCs w:val="21"/>
          <w:lang w:eastAsia="en-US"/>
        </w:rPr>
        <w:t xml:space="preserve">далее – Соглашение) на сумму 500 000 000,00 (Пятьсот миллионов) рублей на следующих условиях: </w:t>
      </w: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>Предмет залога: Залог движимого имущества, принадлежащего АО «Терминал Астафьева»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4312"/>
        <w:gridCol w:w="2126"/>
        <w:gridCol w:w="1843"/>
        <w:gridCol w:w="1559"/>
      </w:tblGrid>
      <w:tr w:rsidR="006B7A64" w:rsidRPr="006B7A64" w:rsidTr="00205561">
        <w:trPr>
          <w:trHeight w:val="268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bookmarkStart w:id="3" w:name="_Hlk233735992"/>
            <w:r w:rsidRPr="006B7A64">
              <w:rPr>
                <w:sz w:val="21"/>
                <w:szCs w:val="21"/>
                <w:lang w:eastAsia="en-US"/>
              </w:rPr>
              <w:t>№ п/п</w:t>
            </w:r>
          </w:p>
        </w:tc>
        <w:tc>
          <w:tcPr>
            <w:tcW w:w="4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Наименование Предмета залога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Заводской номер машины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Паспорт самоходной машины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Залоговая стоимость (в руб.)</w:t>
            </w:r>
          </w:p>
        </w:tc>
      </w:tr>
      <w:tr w:rsidR="006B7A64" w:rsidRPr="006B7A64" w:rsidTr="00205561">
        <w:trPr>
          <w:trHeight w:val="317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Экскаватор HITACHI, ZX330LC-5G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HCMDDE91C00044000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RU TK 089518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12 250 000</w:t>
            </w:r>
          </w:p>
        </w:tc>
      </w:tr>
      <w:tr w:rsidR="006B7A64" w:rsidRPr="006B7A64" w:rsidTr="00205561">
        <w:trPr>
          <w:trHeight w:val="265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Перегружатель колесный SENNEBOGEN, 860M RU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60.0.2040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RU TK 305549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56 072 100</w:t>
            </w:r>
          </w:p>
        </w:tc>
      </w:tr>
      <w:tr w:rsidR="006B7A64" w:rsidRPr="006B7A64" w:rsidTr="00205561">
        <w:trPr>
          <w:trHeight w:val="283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Экскаватор HITACHI, ZX330LC-5G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HCRDDEC1L00000472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RU CB 254368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11 583 300</w:t>
            </w:r>
          </w:p>
        </w:tc>
      </w:tr>
      <w:tr w:rsidR="006B7A64" w:rsidRPr="006B7A64" w:rsidTr="00205561">
        <w:trPr>
          <w:trHeight w:val="259"/>
        </w:trPr>
        <w:tc>
          <w:tcPr>
            <w:tcW w:w="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4</w:t>
            </w:r>
          </w:p>
        </w:tc>
        <w:tc>
          <w:tcPr>
            <w:tcW w:w="43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Экскаватор HITACHI, ZX330-5G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HCRDDEC0P00000463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RU CB 254356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11 583 300</w:t>
            </w:r>
          </w:p>
        </w:tc>
      </w:tr>
      <w:tr w:rsidR="006B7A64" w:rsidRPr="006B7A64" w:rsidTr="00205561">
        <w:trPr>
          <w:trHeight w:val="179"/>
        </w:trPr>
        <w:tc>
          <w:tcPr>
            <w:tcW w:w="8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91 488 700</w:t>
            </w:r>
            <w:bookmarkEnd w:id="3"/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Стороны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– Банк ВТБ (ПАО) (ОГРН 1027739609391, ИНН 7702070139).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Залогодатель - АО «Терминал Астафьева» (ИНН2508001618).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Выгодоприобретатель/Заёмщик - АО «Терминал Астафьева» (ИНН2508001618).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Вид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Кредитная линия с лимитом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Цель: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 любые цели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Сумма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500 000 000,00 (Пятьсот миллионов) рублей.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1095 календарных дней с даты вступления в силу Соглашения в соответствии с графиком погашения кредита, предусмотренным Соглашением.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График погашения основного долга: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ежемесячно, равными долями начиная с 25 (двадцать пятого) месяца действия Соглашения. 1 (первый) месяц действия Соглашения - календарный месяц подписания Соглашения.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Процентная ставка: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В размере не более 24 процентов годовых /Плавающая процентная ставка на базе ключевой ставки Банка России, утвержденная в соответствии с установленным в Банке порядком, определяется как Ключевая ставка Банка России, увеличенная не более чем на 6 процента годовых. 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вправе в одностороннем порядке увеличить размер процентной ставки по Кредиту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а) ключевой ставки Банка России, публикуемой на сайте Банка России в сети Интернет (</w:t>
            </w:r>
            <w:hyperlink r:id="rId10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и/или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Банка России в сети Интернет (</w:t>
            </w:r>
            <w:hyperlink r:id="rId11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Московской Биржи в сети Интернет (</w:t>
            </w:r>
            <w:hyperlink r:id="rId12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www.moex.com</w:t>
              </w:r>
            </w:hyperlink>
            <w:r w:rsidRPr="006B7A64">
              <w:rPr>
                <w:sz w:val="21"/>
                <w:szCs w:val="21"/>
                <w:lang w:eastAsia="en-US"/>
              </w:rPr>
              <w:t>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Неустойки/надбавка к процентной ставке за поддержание кредитовых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 xml:space="preserve">Неустойка/надбавка к процентной ставке за поддержание дебетовых оборотов менее </w:t>
            </w:r>
            <w:r w:rsidRPr="006B7A64">
              <w:rPr>
                <w:i/>
                <w:sz w:val="21"/>
                <w:szCs w:val="21"/>
                <w:lang w:eastAsia="en-US"/>
              </w:rPr>
              <w:lastRenderedPageBreak/>
              <w:t>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 случае одновременного неисполнения или ненадлежащего исполнения критерия и устанавливаемого размера кредитовых оборотов и дебетовых операций, предусмотренных условиями Соглашения, максимальный размер надбавки к процентной ставке составляет 1 (Один) процент годовых.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lastRenderedPageBreak/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Штрафы и неустойки: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ковенант</w:t>
            </w:r>
            <w:proofErr w:type="spellEnd"/>
            <w:r w:rsidRPr="006B7A64">
              <w:rPr>
                <w:sz w:val="21"/>
                <w:szCs w:val="21"/>
                <w:lang w:eastAsia="en-US"/>
              </w:rPr>
              <w:t>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 в размере не более 100 000,00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Иные комиссии, надбавки к процентной ставке и санкции (неустойки, штрафы, пени и т.д.), предусмотренные Соглашением и Договором залога.</w:t>
            </w:r>
          </w:p>
        </w:tc>
      </w:tr>
      <w:tr w:rsidR="006B7A64" w:rsidRPr="006B7A64" w:rsidTr="00205561">
        <w:trPr>
          <w:trHeight w:val="332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договора залога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до момента полного исполнения денежных обязательств Заемщика по Соглашению в полном объеме.</w:t>
            </w:r>
          </w:p>
        </w:tc>
      </w:tr>
    </w:tbl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firstLine="708"/>
        <w:jc w:val="both"/>
        <w:rPr>
          <w:sz w:val="21"/>
          <w:szCs w:val="21"/>
        </w:rPr>
      </w:pPr>
      <w:r w:rsidRPr="006B7A64">
        <w:rPr>
          <w:b/>
          <w:sz w:val="21"/>
          <w:szCs w:val="21"/>
        </w:rPr>
        <w:t>Вопрос № 4 повестки дня: «</w:t>
      </w:r>
      <w:r w:rsidRPr="006B7A64">
        <w:rPr>
          <w:sz w:val="21"/>
          <w:szCs w:val="21"/>
        </w:rPr>
        <w:t xml:space="preserve">О предоставлении согласия на совершение крупной сделки – заключение договора залога доли в уставном капитале ООО «Аква </w:t>
      </w:r>
      <w:proofErr w:type="spellStart"/>
      <w:r w:rsidRPr="006B7A64">
        <w:rPr>
          <w:sz w:val="21"/>
          <w:szCs w:val="21"/>
        </w:rPr>
        <w:t>Резорт</w:t>
      </w:r>
      <w:proofErr w:type="spellEnd"/>
      <w:r w:rsidRPr="006B7A64">
        <w:rPr>
          <w:sz w:val="21"/>
          <w:szCs w:val="21"/>
        </w:rPr>
        <w:t xml:space="preserve"> Камчатка» № СНЛ/566125-141717-З01 от 03.06.2026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СНЛ/566125-141717 от 26.03.2025 г. на сумму 800 000 000,00 (Восемьсот миллионов) рублей.».</w:t>
      </w:r>
    </w:p>
    <w:p w:rsidR="006B7A64" w:rsidRPr="006B7A64" w:rsidRDefault="006B7A64" w:rsidP="006B7A64">
      <w:pPr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  <w:u w:val="single"/>
        </w:rPr>
      </w:pPr>
      <w:r w:rsidRPr="006B7A64">
        <w:rPr>
          <w:b/>
          <w:sz w:val="21"/>
          <w:szCs w:val="21"/>
          <w:u w:val="single"/>
        </w:rPr>
        <w:t>По четвертому вопросу повестки дня</w:t>
      </w:r>
      <w:r w:rsidRPr="006B7A64">
        <w:rPr>
          <w:sz w:val="21"/>
          <w:szCs w:val="21"/>
          <w:u w:val="single"/>
        </w:rPr>
        <w:t>: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sz w:val="21"/>
          <w:szCs w:val="21"/>
          <w:lang w:eastAsia="en-US"/>
        </w:rPr>
      </w:pPr>
      <w:r w:rsidRPr="006B7A64">
        <w:rPr>
          <w:b/>
          <w:sz w:val="21"/>
          <w:szCs w:val="21"/>
          <w:lang w:eastAsia="en-US"/>
        </w:rPr>
        <w:t>Формулировка принятого решения по четвертому вопросу повестки дня:</w:t>
      </w: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 xml:space="preserve">Предоставить согласие на совершение крупной сделки – заключение договора залога доли в уставном капитале ООО «Аква </w:t>
      </w:r>
      <w:proofErr w:type="spellStart"/>
      <w:r w:rsidRPr="006B7A64">
        <w:rPr>
          <w:sz w:val="21"/>
          <w:szCs w:val="21"/>
          <w:lang w:eastAsia="en-US"/>
        </w:rPr>
        <w:t>Резорт</w:t>
      </w:r>
      <w:proofErr w:type="spellEnd"/>
      <w:r w:rsidRPr="006B7A64">
        <w:rPr>
          <w:sz w:val="21"/>
          <w:szCs w:val="21"/>
          <w:lang w:eastAsia="en-US"/>
        </w:rPr>
        <w:t xml:space="preserve"> Камчатка» № СНЛ/566125-141717-З01 от 03.06.2026 г. между АО «Терминал Астафьева» (ИНН 2508001618) и Банком ВТБ (ПАО) (ИНН 7702070139) в обеспечение исполнения обязательств АО «Терминал Астафьева» (ИНН 2508001618) по кредитному соглашению № СНЛ/566125-141717 от 26.03.2025 г. (далее -Соглашение) на сумму 800 000 000,00 (Восемьсот миллионов) рублей на следующих условиях: </w:t>
      </w: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>Предмет залога: Залог имущественных прав, принадлежащих АО «Терминал Астафьева»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7289"/>
        <w:gridCol w:w="2551"/>
      </w:tblGrid>
      <w:tr w:rsidR="006B7A64" w:rsidRPr="006B7A64" w:rsidTr="00205561">
        <w:trPr>
          <w:trHeight w:val="45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lastRenderedPageBreak/>
              <w:t>№ п/п</w:t>
            </w:r>
          </w:p>
        </w:tc>
        <w:tc>
          <w:tcPr>
            <w:tcW w:w="7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Наименование Предмета залога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Залоговая стоимость (в руб.)</w:t>
            </w:r>
          </w:p>
        </w:tc>
      </w:tr>
      <w:tr w:rsidR="006B7A64" w:rsidRPr="006B7A64" w:rsidTr="00205561">
        <w:trPr>
          <w:trHeight w:val="369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</w:t>
            </w:r>
          </w:p>
        </w:tc>
        <w:tc>
          <w:tcPr>
            <w:tcW w:w="7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100% доли в уставном капитале ООО "Аква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Резорт</w:t>
            </w:r>
            <w:proofErr w:type="spellEnd"/>
            <w:r w:rsidRPr="006B7A64">
              <w:rPr>
                <w:sz w:val="21"/>
                <w:szCs w:val="21"/>
                <w:lang w:eastAsia="en-US"/>
              </w:rPr>
              <w:t xml:space="preserve"> Камчатка" (ИНН  4105026349)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150 000</w:t>
            </w:r>
          </w:p>
        </w:tc>
      </w:tr>
      <w:tr w:rsidR="006B7A64" w:rsidRPr="006B7A64" w:rsidTr="00205561">
        <w:trPr>
          <w:trHeight w:val="179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150 000</w:t>
            </w:r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Стороны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– Банк ВТБ (ПАО) (ОГРН 1027739609391, ИНН 7702070139).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Залогодатель - АО «Терминал Астафьева» (ИНН2508001618).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Выгодоприобретатель/Заёмщик - АО «Терминал Астафьева» (ИНН2508001618).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Вид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Кредитная линия с лимитом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Цель: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 любые цели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Сумма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800 000 000,00 (Восемьсот миллионов) рублей.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2 555 (Две тысячи пятьсот пятьдесят пять) календарных дней с даты вступления в силу Соглашения, в соответствии с графиком погашения (возврата) кредитов, предусмотренным Соглашением.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График погашения основного долга: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ежемесячно, в соответствии с графиком погашения (возврата) кредитов, предусмотренным Соглашением. 1 (первый) месяц действия Соглашения - календарный месяц, следующий за календарным месяцем подписания Соглашения.</w:t>
            </w:r>
          </w:p>
        </w:tc>
      </w:tr>
      <w:tr w:rsidR="006B7A64" w:rsidRPr="006B7A64" w:rsidTr="00205561">
        <w:trPr>
          <w:trHeight w:val="4176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Процентная ставка: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В размере не более 24 процентов годовых /Плавающая процентная ставка на базе ключевой ставки Банка России, утвержденная в соответствии с установленным в Банке порядком, определяется как Ключевая ставка Банка России, увеличенная не более чем на 6 процента годовых. 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вправе в одностороннем порядке увеличить размер процентной ставки по Кредиту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а) ключевой ставки Банка России, публикуемой на сайте Банка России в сети Интернет (</w:t>
            </w:r>
            <w:hyperlink r:id="rId13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и/или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Банка России в сети Интернет (</w:t>
            </w:r>
            <w:hyperlink r:id="rId14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Московской Биржи в сети Интернет (</w:t>
            </w:r>
            <w:hyperlink r:id="rId15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www.moex.com</w:t>
              </w:r>
            </w:hyperlink>
            <w:r w:rsidRPr="006B7A64">
              <w:rPr>
                <w:sz w:val="21"/>
                <w:szCs w:val="21"/>
                <w:lang w:eastAsia="en-US"/>
              </w:rPr>
              <w:t>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Неустойки/надбавка к процентной ставке за поддержание кредитовых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Неустойка/надбавка к процентной ставке за поддержание дебетовых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 случае одновременного неисполнения или ненадлежащего исполнения критерия и устанавливаемого размера кредитовых оборотов и дебетовых операций, предусмотренных условиями Соглашения, максимальный размер надбавки к процентной ставке составляет 1 (Один) процент годовых.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Штрафы и неустойки: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ковенант</w:t>
            </w:r>
            <w:proofErr w:type="spellEnd"/>
            <w:r w:rsidRPr="006B7A64">
              <w:rPr>
                <w:sz w:val="21"/>
                <w:szCs w:val="21"/>
                <w:lang w:eastAsia="en-US"/>
              </w:rPr>
              <w:t>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 в размере 0,05% от суммы Соглашения в случае неисполнения или ненадлежащего исполнения Заемщиком любого из обязательств: обеспечение заключения и нотариального удостоверения договора(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ов</w:t>
            </w:r>
            <w:proofErr w:type="spellEnd"/>
            <w:r w:rsidRPr="006B7A64">
              <w:rPr>
                <w:sz w:val="21"/>
                <w:szCs w:val="21"/>
                <w:lang w:eastAsia="en-US"/>
              </w:rPr>
              <w:t>) залога долей в уставном капитале; и / или своевременное предоставление в Банк в сроки, определенные в Соглашении, форм бухгалтерской отчетности.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 в размере не более 50 000,00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Иные комиссии, надбавки к процентной ставке и санкции (неустойки, штрафы, пени и т.д.), предусмотренные Соглашением и Договором залога.</w:t>
            </w:r>
          </w:p>
        </w:tc>
      </w:tr>
      <w:tr w:rsidR="006B7A64" w:rsidRPr="006B7A64" w:rsidTr="00205561">
        <w:trPr>
          <w:trHeight w:val="367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lastRenderedPageBreak/>
              <w:t>Срок договора залога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до момента полного исполнения денежных обязательств Заемщика по Соглашению в полном объеме.</w:t>
            </w:r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sz w:val="21"/>
          <w:szCs w:val="21"/>
          <w:lang w:eastAsia="en-US"/>
        </w:rPr>
      </w:pPr>
    </w:p>
    <w:p w:rsidR="006B7A64" w:rsidRPr="006B7A64" w:rsidRDefault="006B7A64" w:rsidP="006B7A64">
      <w:pPr>
        <w:ind w:hanging="425"/>
        <w:jc w:val="both"/>
        <w:rPr>
          <w:sz w:val="21"/>
          <w:szCs w:val="21"/>
        </w:rPr>
      </w:pPr>
      <w:r w:rsidRPr="006B7A64">
        <w:rPr>
          <w:b/>
          <w:sz w:val="21"/>
          <w:szCs w:val="21"/>
        </w:rPr>
        <w:t xml:space="preserve">          </w:t>
      </w:r>
      <w:r w:rsidRPr="006B7A64">
        <w:rPr>
          <w:b/>
          <w:sz w:val="21"/>
          <w:szCs w:val="21"/>
        </w:rPr>
        <w:tab/>
        <w:t xml:space="preserve"> Вопрос № 5 повестки дня: </w:t>
      </w:r>
      <w:r w:rsidRPr="006B7A64">
        <w:rPr>
          <w:sz w:val="21"/>
          <w:szCs w:val="21"/>
        </w:rPr>
        <w:t>«О предоставлении согласия на совершение крупной сделки – заключение договора залога между АО «Терминал Астафьева» и Банком ВТБ (ПАО) (ИНН 7702070139) в обеспечение исполнения обязательств АО «Терминал Астафьева» (ИНН 2508001618) по кредитному соглашению № СНЛ/566126-143289 от 07.04.2026 г. на сумму 450 000 000 (Четыреста пятьдесят миллионов) рублей».</w:t>
      </w:r>
    </w:p>
    <w:p w:rsidR="006B7A64" w:rsidRPr="006B7A64" w:rsidRDefault="006B7A64" w:rsidP="006B7A64">
      <w:pPr>
        <w:ind w:hanging="283"/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пятому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color w:val="FF0000"/>
          <w:sz w:val="21"/>
          <w:szCs w:val="21"/>
          <w:lang w:eastAsia="en-US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sz w:val="21"/>
          <w:szCs w:val="21"/>
          <w:lang w:eastAsia="en-US"/>
        </w:rPr>
      </w:pPr>
      <w:r w:rsidRPr="006B7A64">
        <w:rPr>
          <w:b/>
          <w:sz w:val="21"/>
          <w:szCs w:val="21"/>
          <w:lang w:eastAsia="en-US"/>
        </w:rPr>
        <w:t xml:space="preserve">Формулировка принятого решения по пятому вопросу повестки дня: </w:t>
      </w: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>Предоставить согласие на совершение крупной сделки - заключение договора залога между АО «Терминал Астафьева» и Банком ВТБ (ПАО) (ИНН 7702070139) в обеспечение исполнения обязательств АО «Терминал Астафьева» (ИНН 2508001618) по кредитному соглашению № СНЛ/566126-143289 от 07.04.2026 г. (далее - Соглашение) на сумму 450 000 000 (Четыреста пятьдесят миллионов) рублей на следующих условиях:</w:t>
      </w: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 xml:space="preserve">Предмет залога: Залог </w:t>
      </w:r>
      <w:proofErr w:type="gramStart"/>
      <w:r w:rsidRPr="006B7A64">
        <w:rPr>
          <w:sz w:val="21"/>
          <w:szCs w:val="21"/>
          <w:lang w:eastAsia="en-US"/>
        </w:rPr>
        <w:t>движимого имущества</w:t>
      </w:r>
      <w:proofErr w:type="gramEnd"/>
      <w:r w:rsidRPr="006B7A64">
        <w:rPr>
          <w:sz w:val="21"/>
          <w:szCs w:val="21"/>
          <w:lang w:eastAsia="en-US"/>
        </w:rPr>
        <w:t xml:space="preserve"> принадлежащего АО «Терминал Астафьева»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2268"/>
        <w:gridCol w:w="1843"/>
        <w:gridCol w:w="1559"/>
      </w:tblGrid>
      <w:tr w:rsidR="006B7A64" w:rsidRPr="006B7A64" w:rsidTr="00205561">
        <w:trPr>
          <w:trHeight w:val="4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Наименование Предмета залога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Заводской номер машины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Паспорт самоходной машины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Залоговая стоимость (в руб.)</w:t>
            </w:r>
          </w:p>
        </w:tc>
      </w:tr>
      <w:tr w:rsidR="006B7A64" w:rsidRPr="006B7A64" w:rsidTr="00205561">
        <w:trPr>
          <w:trHeight w:val="369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Дробильно-сортировочная установка, модель HXCI 1110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6BT5.9-P160, 78609753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RU ТК 096934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48 762 000</w:t>
            </w:r>
          </w:p>
        </w:tc>
      </w:tr>
      <w:tr w:rsidR="006B7A64" w:rsidRPr="006B7A64" w:rsidTr="00205561">
        <w:trPr>
          <w:trHeight w:val="26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Перегружатель гусеничный SENNEBOGEN 875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875.5.1043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RU TK 296695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93 755 887,16</w:t>
            </w:r>
          </w:p>
        </w:tc>
      </w:tr>
      <w:tr w:rsidR="006B7A64" w:rsidRPr="006B7A64" w:rsidTr="00205561">
        <w:trPr>
          <w:trHeight w:val="26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Погрузчик SENNEBOGEN 870R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Special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870.5.364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ТС 726672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52 233 462,99</w:t>
            </w:r>
          </w:p>
        </w:tc>
      </w:tr>
      <w:tr w:rsidR="006B7A64" w:rsidRPr="006B7A64" w:rsidTr="00205561">
        <w:trPr>
          <w:trHeight w:val="259"/>
        </w:trPr>
        <w:tc>
          <w:tcPr>
            <w:tcW w:w="8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194 751 350,15</w:t>
            </w:r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rPr>
          <w:trHeight w:val="658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Стороны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– Банк ВТБ (ПАО) (ОГРН 1027739609391, ИНН 7702070139).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Залогодатель - АО «Терминал Астафьева» (ИНН2508001618).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Выгодоприобретатель/Заёмщик - АО «Терминал Астафьева» (ИНН2508001618).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Вид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Кредитная линия с лимитом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Цель: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 любые цели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Сумма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450 000 000,00 (Четыреста пятьдесят миллионов) рублей.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2 555 (две тысячи пятьсот пятьдесят пять) календарных дней с даты вступления в силу Соглашения, в соответствии с графиком погашения кредита, предусмотренным Соглашением.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График погашения основного долга: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ежемесячно, равными долями начиная с 6 (шестого) месяца действия Соглашения. 1 (первый) месяц действия Соглашения - календарный месяц подписания Соглашения.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Процентная ставка: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В размере не более 24 процентов годовых /Плавающая процентная ставка на базе ключевой ставки Банка России, утвержденная в соответствии с установленным в Банке </w:t>
            </w:r>
            <w:r w:rsidRPr="006B7A64">
              <w:rPr>
                <w:sz w:val="21"/>
                <w:szCs w:val="21"/>
                <w:lang w:eastAsia="en-US"/>
              </w:rPr>
              <w:lastRenderedPageBreak/>
              <w:t xml:space="preserve">порядком, определяется как Ключевая ставка Банка России, увеличенная не более чем на 6 процента годовых. 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вправе в одностороннем порядке увеличить размер процентной ставки по Кредиту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а) ключевой ставки Банка России, публикуемой на сайте Банка России в сети Интернет (</w:t>
            </w:r>
            <w:hyperlink r:id="rId16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и/или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Банка России в сети Интернет (</w:t>
            </w:r>
            <w:hyperlink r:id="rId17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Московской Биржи в сети Интернет (</w:t>
            </w:r>
            <w:hyperlink r:id="rId18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www.moex.com</w:t>
              </w:r>
            </w:hyperlink>
            <w:r w:rsidRPr="006B7A64">
              <w:rPr>
                <w:sz w:val="21"/>
                <w:szCs w:val="21"/>
                <w:lang w:eastAsia="en-US"/>
              </w:rPr>
              <w:t>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Неустойки/надбавка к процентной ставке за поддержание кредитовых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Неустойка/надбавка к процентной ставке за поддержание дебетовых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 случае одновременного неисполнения или ненадлежащего исполнения критерия и устанавливаемого размера кредитовых оборотов и дебетовых операций, предусмотренных условиями Соглашения, максимальный размер надбавки к процентной ставке составляет 1 (Один) процент годовых.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lastRenderedPageBreak/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Штрафы и неустойки: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ковенант</w:t>
            </w:r>
            <w:proofErr w:type="spellEnd"/>
            <w:r w:rsidRPr="006B7A64">
              <w:rPr>
                <w:sz w:val="21"/>
                <w:szCs w:val="21"/>
                <w:lang w:eastAsia="en-US"/>
              </w:rPr>
              <w:t>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 в размере не более 100 000,00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460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Иные комиссии, надбавки к процентной ставке и санкции (неустойки, штрафы, пени и т.д.), предусмотренные Соглашением и Договором залога.</w:t>
            </w:r>
          </w:p>
        </w:tc>
      </w:tr>
      <w:tr w:rsidR="006B7A64" w:rsidRPr="006B7A64" w:rsidTr="00205561">
        <w:trPr>
          <w:trHeight w:val="28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договора залога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до момента полного исполнения денежных обязательств Заемщика по Соглашению в полном объеме.</w:t>
            </w:r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color w:val="FF0000"/>
          <w:sz w:val="21"/>
          <w:szCs w:val="21"/>
          <w:lang w:eastAsia="en-US"/>
        </w:rPr>
      </w:pPr>
    </w:p>
    <w:p w:rsidR="006B7A64" w:rsidRPr="006B7A64" w:rsidRDefault="006B7A64" w:rsidP="006B7A64">
      <w:pPr>
        <w:ind w:hanging="425"/>
        <w:jc w:val="both"/>
        <w:rPr>
          <w:b/>
          <w:sz w:val="21"/>
          <w:szCs w:val="21"/>
        </w:rPr>
      </w:pPr>
      <w:r w:rsidRPr="006B7A64">
        <w:rPr>
          <w:b/>
          <w:sz w:val="21"/>
          <w:szCs w:val="21"/>
        </w:rPr>
        <w:t xml:space="preserve">         </w:t>
      </w:r>
      <w:r w:rsidRPr="006B7A64">
        <w:rPr>
          <w:b/>
          <w:sz w:val="21"/>
          <w:szCs w:val="21"/>
        </w:rPr>
        <w:tab/>
        <w:t xml:space="preserve"> Вопрос № 6 повестки дня: </w:t>
      </w:r>
      <w:r w:rsidRPr="006B7A64">
        <w:rPr>
          <w:sz w:val="21"/>
          <w:szCs w:val="21"/>
        </w:rPr>
        <w:t>«О предоставлении согласия на совершение крупной сделки – заключение дополнительного соглашения к договору залога самоходной техники № СНЛ/566125-192528-З01 от 15.07.2025 г., заключенного между ООО «Аква-Ресурсы» (ИНН 2537052590) и Банком ВТБ (ПАО) (ИНН 7702070139) в обеспечение исполнения обязательств АО «ДАЛЬКОМХОЛОД» (ИНН 2537003955) по кредитному соглашению № СНЛ/566125-192528 от 08.04.2025 г. на сумму 200 000 000,00 (Двести миллионов) рублей, о смене залогодателя на АО «Терминал Астафьева» (ИНН 2508001618), в связи с переходом права собственности на предмет залога от ООО «Аква-Ресурсы» к АО «Терминал Астафьева».</w:t>
      </w:r>
    </w:p>
    <w:p w:rsidR="006B7A64" w:rsidRPr="006B7A64" w:rsidRDefault="006B7A64" w:rsidP="006B7A64">
      <w:pPr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шестому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lastRenderedPageBreak/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sz w:val="21"/>
          <w:szCs w:val="21"/>
          <w:lang w:eastAsia="en-US"/>
        </w:rPr>
      </w:pPr>
      <w:r w:rsidRPr="006B7A64">
        <w:rPr>
          <w:b/>
          <w:sz w:val="21"/>
          <w:szCs w:val="21"/>
          <w:lang w:eastAsia="en-US"/>
        </w:rPr>
        <w:t xml:space="preserve">Формулировка принятого решения по шестому вопросу повестки дня: </w:t>
      </w: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 xml:space="preserve">Предоставить согласие на совершение крупной сделки – заключение дополнительного соглашения к договору залога самоходной техники № СНЛ/566125-192528-З01 от 15.07.2025 г., заключенного между ООО «Аква-Ресурсы» (ИНН 2537052590) и Банком ВТБ (ПАО) (ИНН 7702070139) в обеспечение исполнения обязательств АО «ДАЛЬКОМХОЛОД» (ИНН 2537003955) по кредитному соглашению № СНЛ/566125-192528 от 08.04.2025 г. на сумму 200 000 000,00 (Двести миллионов) рублей, о смене залогодателя на АО «Терминал Астафьева» (ИНН 2508001618), в связи с переходом права собственности на предмет залога от ООО «Аква-Ресурсы» к АО «Терминал Астафьева», на следующих условиях: </w:t>
      </w: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 xml:space="preserve">Предмет залога: Залог </w:t>
      </w:r>
      <w:proofErr w:type="gramStart"/>
      <w:r w:rsidRPr="006B7A64">
        <w:rPr>
          <w:sz w:val="21"/>
          <w:szCs w:val="21"/>
          <w:lang w:eastAsia="en-US"/>
        </w:rPr>
        <w:t>движимого имущества</w:t>
      </w:r>
      <w:proofErr w:type="gramEnd"/>
      <w:r w:rsidRPr="006B7A64">
        <w:rPr>
          <w:sz w:val="21"/>
          <w:szCs w:val="21"/>
          <w:lang w:eastAsia="en-US"/>
        </w:rPr>
        <w:t xml:space="preserve"> принадлежащего АО «Терминал Астафьева»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3603"/>
        <w:gridCol w:w="2268"/>
        <w:gridCol w:w="2268"/>
        <w:gridCol w:w="1701"/>
      </w:tblGrid>
      <w:tr w:rsidR="006B7A64" w:rsidRPr="006B7A64" w:rsidTr="00205561">
        <w:trPr>
          <w:trHeight w:val="45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№ п/п</w:t>
            </w:r>
          </w:p>
        </w:tc>
        <w:tc>
          <w:tcPr>
            <w:tcW w:w="3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Наименование Предмета залога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Заводской номер машины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Паспорт самоходной машины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Залоговая стоимость (в руб.)</w:t>
            </w:r>
          </w:p>
        </w:tc>
      </w:tr>
      <w:tr w:rsidR="006B7A64" w:rsidRPr="006B7A64" w:rsidTr="00205561">
        <w:trPr>
          <w:trHeight w:val="369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Погрузчик SENNEBOGEN 870R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Special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870.5.364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ТС 726672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52 233 462,99</w:t>
            </w:r>
          </w:p>
        </w:tc>
      </w:tr>
      <w:tr w:rsidR="006B7A64" w:rsidRPr="006B7A64" w:rsidTr="00205561">
        <w:trPr>
          <w:trHeight w:val="179"/>
        </w:trPr>
        <w:tc>
          <w:tcPr>
            <w:tcW w:w="8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52 233 462,99</w:t>
            </w:r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rPr>
          <w:sz w:val="21"/>
          <w:szCs w:val="21"/>
          <w:lang w:eastAsia="en-US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Стороны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– Банк ВТБ (ПАО) (ОГРН 1027739609391, ИНН 7702070139).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Залогодатель - АО «Терминал Астафьева» (ИНН2508001618).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Выгодоприобретатель/Заёмщик - АО «ДАЛЬКОМХОЛОД» (ИНН 2537003955)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Вид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Кредитная линия с лимитом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Цель: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 любые цели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Сумма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200 000 000,00 (Двести миллионов) рублей.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сделки: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1095 (одна тысяча девяносто пять) календарных дней с даты вступления в силу Соглашения в соответствии с графиком погашения кредита, предусмотренным Соглашением.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График погашения основного долга: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ежемесячно, равными долями начиная с 12 (двенадцатого) месяца действия Соглашения. 1 (первый) месяц действия Соглашения – календарный месяц, следующий за календарным месяцем подписания Соглашения.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Процентная ставка: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В размере не более 24 процентов годовых /Плавающая процентная ставка на базе ключевой ставки Банка России, утвержденная в соответствии с установленным в Банке порядком, определяется как Ключевая ставка Банка России, увеличенная не более чем на 6 процента годовых. 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вправе в одностороннем порядке увеличить размер процентной ставки по Кредиту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а) ключевой ставки Банка России, публикуемой на сайте Банка России в сети Интернет (</w:t>
            </w:r>
            <w:hyperlink r:id="rId19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и/или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Банка России в сети Интернет (</w:t>
            </w:r>
            <w:hyperlink r:id="rId20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Московской Биржи в сети Интернет (</w:t>
            </w:r>
            <w:hyperlink r:id="rId21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www.moex.com</w:t>
              </w:r>
            </w:hyperlink>
            <w:r w:rsidRPr="006B7A64">
              <w:rPr>
                <w:sz w:val="21"/>
                <w:szCs w:val="21"/>
                <w:lang w:eastAsia="en-US"/>
              </w:rPr>
              <w:t>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Неустойки/надбавка к процентной ставке за поддержание кредитовых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Неустойка/надбавка к процентной ставке за поддержание дебетовых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1 (Один)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 случае одновременного неисполнения или ненадлежащего исполнения критерия и устанавливаемого размера кредитовых оборотов и дебетовых операций, предусмотренных условиями Соглашения, максимальный размер надбавки к процентной ставке составляет 1 (Один) процент годовых.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lastRenderedPageBreak/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Штрафы и неустойки:</w:t>
            </w:r>
          </w:p>
        </w:tc>
        <w:tc>
          <w:tcPr>
            <w:tcW w:w="8221" w:type="dxa"/>
          </w:tcPr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318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ковенант</w:t>
            </w:r>
            <w:proofErr w:type="spellEnd"/>
            <w:r w:rsidRPr="006B7A64">
              <w:rPr>
                <w:sz w:val="21"/>
                <w:szCs w:val="21"/>
                <w:lang w:eastAsia="en-US"/>
              </w:rPr>
              <w:t>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4"/>
              </w:numPr>
              <w:tabs>
                <w:tab w:val="left" w:pos="687"/>
              </w:tabs>
              <w:ind w:left="318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 в размере не более 100 000,00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318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5"/>
              </w:numPr>
              <w:tabs>
                <w:tab w:val="left" w:pos="687"/>
              </w:tabs>
              <w:ind w:left="318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Иные комиссии, надбавки к процентной ставке и санкции (неустойки, штрафы, пени и т.д.), предусмотренные Соглашением и Договором залога.</w:t>
            </w:r>
          </w:p>
        </w:tc>
      </w:tr>
      <w:tr w:rsidR="006B7A64" w:rsidRPr="006B7A64" w:rsidTr="00205561">
        <w:trPr>
          <w:trHeight w:val="279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договора залога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Договор залога действует до 07.04.2031 года.</w:t>
            </w:r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sz w:val="21"/>
          <w:szCs w:val="21"/>
          <w:lang w:eastAsia="en-US"/>
        </w:rPr>
      </w:pPr>
    </w:p>
    <w:p w:rsidR="006B7A64" w:rsidRPr="006B7A64" w:rsidRDefault="006B7A64" w:rsidP="006B7A64">
      <w:pPr>
        <w:ind w:right="-160" w:firstLine="708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hanging="425"/>
        <w:jc w:val="both"/>
        <w:rPr>
          <w:sz w:val="21"/>
          <w:szCs w:val="21"/>
        </w:rPr>
      </w:pPr>
      <w:r w:rsidRPr="006B7A64">
        <w:rPr>
          <w:b/>
          <w:sz w:val="21"/>
          <w:szCs w:val="21"/>
        </w:rPr>
        <w:t xml:space="preserve">           </w:t>
      </w:r>
      <w:r w:rsidRPr="006B7A64">
        <w:rPr>
          <w:b/>
          <w:sz w:val="21"/>
          <w:szCs w:val="21"/>
        </w:rPr>
        <w:tab/>
        <w:t xml:space="preserve">Вопрос № 7 повестки дня: </w:t>
      </w:r>
      <w:r w:rsidRPr="006B7A64">
        <w:rPr>
          <w:sz w:val="21"/>
          <w:szCs w:val="21"/>
        </w:rPr>
        <w:t>«7.</w:t>
      </w:r>
      <w:r w:rsidRPr="006B7A64">
        <w:rPr>
          <w:sz w:val="21"/>
          <w:szCs w:val="21"/>
        </w:rPr>
        <w:tab/>
        <w:t>О предоставлении согласия на совершение сделки с заинтересованностью – заключение дополнительного соглашения к договору залога самоходной техники № СНЛ/566125-192528-З01 от 15.07.2025 г., заключенного между ООО «Аква-Ресурсы» (ИНН 2537052590) и Банком ВТБ (ПАО) (ИНН 7702070139) в обеспечение исполнения обязательств АО «ДАЛЬКОМХОЛОД» (ИНН 2537003955) по кредитному соглашению № СНЛ/566125-192528 от 08.04.2025 г. на сумму 200 000 000,00 (Двести миллионов) рублей, о смене залогодателя на АО «Терминал Астафьева» (ИНН 2508001618), в связи с переходом права собственности на предмет залога от ООО «Аква-Ресурсы» к АО «Терминал Астафьева».».</w:t>
      </w:r>
    </w:p>
    <w:p w:rsidR="006B7A64" w:rsidRPr="006B7A64" w:rsidRDefault="006B7A64" w:rsidP="006B7A64">
      <w:pPr>
        <w:ind w:hanging="283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седьмому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22 336.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не заинтересованные в совершении обществом сделки, принявшие участие в общем собрании (число голосов, которыми обладали лица, не заинтересованные в совершении обществом сделки, принявшие участие в заочном голосовании) по данному вопросу повестки дня, - 0.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отсутствовал.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  <w:r w:rsidRPr="006B7A64">
        <w:rPr>
          <w:sz w:val="21"/>
          <w:szCs w:val="21"/>
        </w:rPr>
        <w:t>Итоги голосования не подводились.</w:t>
      </w:r>
    </w:p>
    <w:p w:rsidR="006B7A64" w:rsidRPr="006B7A64" w:rsidRDefault="006B7A64" w:rsidP="006B7A64">
      <w:pPr>
        <w:ind w:right="-160" w:firstLine="709"/>
        <w:jc w:val="both"/>
        <w:rPr>
          <w:sz w:val="21"/>
          <w:szCs w:val="21"/>
        </w:rPr>
      </w:pPr>
    </w:p>
    <w:p w:rsidR="006B7A64" w:rsidRPr="006B7A64" w:rsidRDefault="006B7A64" w:rsidP="006B7A64">
      <w:pPr>
        <w:ind w:hanging="283"/>
        <w:jc w:val="both"/>
        <w:rPr>
          <w:b/>
          <w:sz w:val="21"/>
          <w:szCs w:val="21"/>
        </w:rPr>
      </w:pPr>
      <w:r w:rsidRPr="006B7A64">
        <w:rPr>
          <w:b/>
          <w:sz w:val="21"/>
          <w:szCs w:val="21"/>
        </w:rPr>
        <w:t xml:space="preserve">           </w:t>
      </w:r>
      <w:r w:rsidRPr="006B7A64">
        <w:rPr>
          <w:b/>
          <w:sz w:val="21"/>
          <w:szCs w:val="21"/>
        </w:rPr>
        <w:tab/>
        <w:t xml:space="preserve">Вопрос № 8 повестки дня: </w:t>
      </w:r>
      <w:r w:rsidRPr="006B7A64">
        <w:rPr>
          <w:sz w:val="21"/>
          <w:szCs w:val="21"/>
        </w:rPr>
        <w:t>«О предоставлении согласия на совершение крупных взаимосвязанных сделок, по заключению кредитных соглашений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сумму сделок не более 5 000 000 000 (пять миллиардов) рублей</w:t>
      </w:r>
      <w:r w:rsidRPr="006B7A64">
        <w:rPr>
          <w:rFonts w:eastAsiaTheme="minorHAnsi"/>
          <w:bCs/>
          <w:sz w:val="21"/>
          <w:szCs w:val="21"/>
          <w:lang w:eastAsia="en-US"/>
        </w:rPr>
        <w:t>».</w:t>
      </w:r>
    </w:p>
    <w:p w:rsidR="006B7A64" w:rsidRPr="006B7A64" w:rsidRDefault="006B7A64" w:rsidP="006B7A64">
      <w:pPr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восьмому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lastRenderedPageBreak/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ind w:right="-160" w:firstLine="709"/>
        <w:jc w:val="both"/>
        <w:rPr>
          <w:sz w:val="21"/>
          <w:szCs w:val="21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/>
          <w:sz w:val="21"/>
          <w:szCs w:val="21"/>
          <w:lang w:eastAsia="en-US"/>
        </w:rPr>
      </w:pPr>
      <w:r w:rsidRPr="006B7A64">
        <w:rPr>
          <w:b/>
          <w:sz w:val="21"/>
          <w:szCs w:val="21"/>
          <w:lang w:eastAsia="en-US"/>
        </w:rPr>
        <w:t xml:space="preserve">Формулировка принятого решения по восьмому вопросу повестки дня: </w:t>
      </w:r>
    </w:p>
    <w:p w:rsidR="006B7A64" w:rsidRPr="006B7A64" w:rsidRDefault="006B7A64" w:rsidP="006B7A64">
      <w:pPr>
        <w:widowControl w:val="0"/>
        <w:jc w:val="both"/>
        <w:rPr>
          <w:sz w:val="21"/>
          <w:szCs w:val="21"/>
          <w:lang w:eastAsia="en-US"/>
        </w:rPr>
      </w:pPr>
      <w:r w:rsidRPr="006B7A64">
        <w:rPr>
          <w:sz w:val="21"/>
          <w:szCs w:val="21"/>
          <w:lang w:eastAsia="en-US"/>
        </w:rPr>
        <w:t>Предоставить согласие на совершение крупных взаимосвязанных сделок, по заключению кредитных соглашений между АО «Терминал Астафьева» (ИНН 2508001618) и Банком ВТБ (ПАО) (ИНН 7702070139) в течение 1 (Одного) года с даты принятия решения общим собранием акционеров Общества на общую сумму сделок не более 5 000 000 000 (Пяти миллиардов) рублей., на следующих условиях:</w:t>
      </w:r>
    </w:p>
    <w:p w:rsidR="006B7A64" w:rsidRPr="006B7A64" w:rsidRDefault="006B7A64" w:rsidP="006B7A64">
      <w:pPr>
        <w:widowControl w:val="0"/>
        <w:jc w:val="both"/>
        <w:rPr>
          <w:sz w:val="21"/>
          <w:szCs w:val="21"/>
          <w:lang w:eastAsia="en-US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rPr>
          <w:trHeight w:val="50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Стороны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– Банк ВТБ (ПАО) (ОГРН 1027739609391, ИНН 7702070139)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Выгодоприобретатель/Заёмщик - АО «Терминал Астафьева» (ИНН 2508001618)</w:t>
            </w:r>
          </w:p>
        </w:tc>
      </w:tr>
      <w:tr w:rsidR="006B7A64" w:rsidRPr="006B7A64" w:rsidTr="00205561">
        <w:trPr>
          <w:trHeight w:val="225"/>
        </w:trPr>
        <w:tc>
          <w:tcPr>
            <w:tcW w:w="10343" w:type="dxa"/>
            <w:gridSpan w:val="2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Условия основного обязательства</w:t>
            </w:r>
          </w:p>
        </w:tc>
      </w:tr>
      <w:tr w:rsidR="006B7A64" w:rsidRPr="006B7A64" w:rsidTr="00205561">
        <w:trPr>
          <w:trHeight w:val="284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Вид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Кредитная линия с лимитом выдачи, кредитная линия с лимитом задолженности.</w:t>
            </w:r>
          </w:p>
        </w:tc>
      </w:tr>
      <w:tr w:rsidR="006B7A64" w:rsidRPr="006B7A64" w:rsidTr="00205561">
        <w:trPr>
          <w:trHeight w:val="27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Цель: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На любые цели</w:t>
            </w:r>
          </w:p>
        </w:tc>
      </w:tr>
      <w:tr w:rsidR="006B7A64" w:rsidRPr="006B7A64" w:rsidTr="00205561">
        <w:trPr>
          <w:trHeight w:val="26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Общая сумма сделок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 более 5 000 000 000,00 (Пяти миллиардов) рублей</w:t>
            </w:r>
          </w:p>
        </w:tc>
      </w:tr>
      <w:tr w:rsidR="006B7A64" w:rsidRPr="006B7A64" w:rsidTr="00205561">
        <w:trPr>
          <w:trHeight w:val="566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Срок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 более 3650 календарных дней с даты заключения кредитного соглашения в соответствии с графиком погашения кредита, предусмотренным кредитным соглашением</w:t>
            </w:r>
          </w:p>
        </w:tc>
      </w:tr>
      <w:tr w:rsidR="006B7A64" w:rsidRPr="006B7A64" w:rsidTr="00205561">
        <w:trPr>
          <w:trHeight w:val="451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Процентная ставка: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 более 24 процентов годовых /Плавающая процентная ставка на базе ключевой ставки Банка России, утвержденная в соответствии с установленным в Банке порядком, определяется как Ключевая ставка Банка России, увеличенная не более чем на 6 процентов годовых.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Кредитор вправе в одностороннем порядке увеличить размер процентной ставки по Кредиту/Кредитам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а) ключевой ставки Банка России, публикуемой: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Банка России в сети Интернет (</w:t>
            </w:r>
            <w:hyperlink r:id="rId22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и/или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Банка России в сети Интернет (</w:t>
            </w:r>
            <w:hyperlink r:id="rId23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www.cbr.ru</w:t>
              </w:r>
            </w:hyperlink>
            <w:r w:rsidRPr="006B7A64">
              <w:rPr>
                <w:sz w:val="21"/>
                <w:szCs w:val="21"/>
                <w:lang w:eastAsia="en-US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• на сайте Московской Биржи в сети Интернет (</w:t>
            </w:r>
            <w:hyperlink r:id="rId24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  <w:lang w:eastAsia="en-US"/>
                </w:rPr>
                <w:t>www.moex.com</w:t>
              </w:r>
            </w:hyperlink>
            <w:r w:rsidRPr="006B7A64">
              <w:rPr>
                <w:sz w:val="21"/>
                <w:szCs w:val="21"/>
                <w:lang w:eastAsia="en-US"/>
              </w:rPr>
              <w:t>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Неустойки/надбавка к процентной ставке за поддержание кредитовых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не более 1 %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i/>
                <w:sz w:val="21"/>
                <w:szCs w:val="21"/>
                <w:lang w:eastAsia="en-US"/>
              </w:rPr>
              <w:t>Неустойка/надбавка к процентной ставке за поддержание дебетовых оборотов менее установленного размера:</w:t>
            </w:r>
            <w:r w:rsidRPr="006B7A64">
              <w:rPr>
                <w:sz w:val="21"/>
                <w:szCs w:val="21"/>
                <w:lang w:eastAsia="en-US"/>
              </w:rPr>
              <w:t xml:space="preserve"> не более 1 %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В случае возникновения основания для применения надбавки одновременно за невыполнение кредитовых оборотов и дебетовых оборотов, надбавка может быть применена только по одному из оснований.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rPr>
          <w:trHeight w:val="2828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Штрафы и неустойки: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numPr>
                <w:ilvl w:val="0"/>
                <w:numId w:val="26"/>
              </w:numPr>
              <w:tabs>
                <w:tab w:val="left" w:pos="687"/>
              </w:tabs>
              <w:ind w:left="460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  <w:lang w:eastAsia="en-US"/>
              </w:rPr>
              <w:t>ковенант</w:t>
            </w:r>
            <w:proofErr w:type="spellEnd"/>
            <w:r w:rsidRPr="006B7A64">
              <w:rPr>
                <w:sz w:val="21"/>
                <w:szCs w:val="21"/>
                <w:lang w:eastAsia="en-US"/>
              </w:rPr>
              <w:t>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6"/>
              </w:numPr>
              <w:tabs>
                <w:tab w:val="left" w:pos="687"/>
              </w:tabs>
              <w:ind w:left="460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штраф в размере не более 100 000,00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7"/>
              </w:numPr>
              <w:tabs>
                <w:tab w:val="left" w:pos="687"/>
              </w:tabs>
              <w:ind w:left="460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7"/>
              </w:numPr>
              <w:tabs>
                <w:tab w:val="left" w:pos="687"/>
              </w:tabs>
              <w:ind w:left="460"/>
              <w:jc w:val="both"/>
              <w:rPr>
                <w:sz w:val="21"/>
                <w:szCs w:val="21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ind w:left="460"/>
              <w:jc w:val="both"/>
              <w:rPr>
                <w:sz w:val="21"/>
                <w:szCs w:val="21"/>
                <w:u w:val="single"/>
                <w:lang w:eastAsia="en-US"/>
              </w:rPr>
            </w:pPr>
            <w:r w:rsidRPr="006B7A64">
              <w:rPr>
                <w:sz w:val="21"/>
                <w:szCs w:val="21"/>
                <w:lang w:eastAsia="en-US"/>
              </w:rPr>
              <w:t xml:space="preserve">Иные комиссии, надбавки к процентной ставке и санкции (неустойки, штрафы, пени </w:t>
            </w:r>
            <w:r w:rsidRPr="006B7A64">
              <w:rPr>
                <w:sz w:val="21"/>
                <w:szCs w:val="21"/>
                <w:lang w:eastAsia="en-US"/>
              </w:rPr>
              <w:lastRenderedPageBreak/>
              <w:t>и т.д.), предусмотренные Кредитным соглашением.</w:t>
            </w:r>
          </w:p>
        </w:tc>
      </w:tr>
    </w:tbl>
    <w:p w:rsidR="006B7A64" w:rsidRPr="006B7A64" w:rsidRDefault="006B7A64" w:rsidP="006B7A64">
      <w:pPr>
        <w:widowControl w:val="0"/>
        <w:jc w:val="both"/>
        <w:rPr>
          <w:sz w:val="21"/>
          <w:szCs w:val="21"/>
          <w:lang w:eastAsia="en-US"/>
        </w:rPr>
      </w:pPr>
    </w:p>
    <w:p w:rsidR="006B7A64" w:rsidRPr="006B7A64" w:rsidRDefault="006B7A64" w:rsidP="006B7A64">
      <w:pPr>
        <w:ind w:right="-160" w:firstLine="708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hanging="425"/>
        <w:jc w:val="both"/>
        <w:rPr>
          <w:sz w:val="21"/>
          <w:szCs w:val="21"/>
        </w:rPr>
      </w:pPr>
      <w:r w:rsidRPr="006B7A64">
        <w:rPr>
          <w:b/>
          <w:sz w:val="21"/>
          <w:szCs w:val="21"/>
        </w:rPr>
        <w:t xml:space="preserve">           </w:t>
      </w:r>
      <w:r w:rsidRPr="006B7A64">
        <w:rPr>
          <w:b/>
          <w:sz w:val="21"/>
          <w:szCs w:val="21"/>
        </w:rPr>
        <w:tab/>
        <w:t xml:space="preserve">Вопрос № 9 повестки дня: </w:t>
      </w:r>
      <w:r w:rsidRPr="006B7A64">
        <w:rPr>
          <w:sz w:val="21"/>
          <w:szCs w:val="21"/>
        </w:rPr>
        <w:t>«</w:t>
      </w:r>
      <w:r w:rsidRPr="006B7A64">
        <w:rPr>
          <w:bCs/>
          <w:color w:val="000000"/>
          <w:sz w:val="21"/>
          <w:szCs w:val="21"/>
        </w:rPr>
        <w:t>О предоставлении согласия на совершение крупных взаимосвязанных сделок, по заключению договоров залога/ипотеки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залоговую стоимость имущества не более 5 000 000 000 (пять миллиардов) рублей»</w:t>
      </w:r>
      <w:r w:rsidRPr="006B7A64">
        <w:rPr>
          <w:sz w:val="21"/>
          <w:szCs w:val="21"/>
        </w:rPr>
        <w:t>.</w:t>
      </w:r>
    </w:p>
    <w:p w:rsidR="006B7A64" w:rsidRPr="006B7A64" w:rsidRDefault="006B7A64" w:rsidP="006B7A64">
      <w:pPr>
        <w:tabs>
          <w:tab w:val="num" w:pos="1134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девятому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jc w:val="both"/>
        <w:rPr>
          <w:bCs/>
          <w:sz w:val="21"/>
          <w:szCs w:val="21"/>
          <w:lang w:eastAsia="en-US" w:bidi="ru-RU"/>
        </w:rPr>
      </w:pPr>
      <w:r w:rsidRPr="006B7A64">
        <w:rPr>
          <w:b/>
          <w:sz w:val="21"/>
          <w:szCs w:val="21"/>
          <w:lang w:eastAsia="en-US"/>
        </w:rPr>
        <w:t xml:space="preserve">Формулировка принятого решения по девятому вопросу повестки дня: 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Предоставить согласие на совершение крупных взаимосвязанных сделок, по заключению договоров залога/ипотеки между АО «Терминал Астафьева» (ИНН 2508001618) и Банком ВТБ (ПАО) (ИНН 7702070139) в течение 1 (Одного) года с даты принятия решения общим собранием акционеров Общества на общую залоговую стоимость имущества не более 5 000 000 000 (Пяти миллиардов) рублей, на следующих условиях: 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b/>
          <w:sz w:val="21"/>
          <w:szCs w:val="21"/>
        </w:rPr>
        <w:t>Передаваемое в залог/ипотеку имущество, принадлежащее АО «Терминал Астафьева»:</w:t>
      </w:r>
      <w:r w:rsidRPr="006B7A64">
        <w:rPr>
          <w:sz w:val="21"/>
          <w:szCs w:val="21"/>
        </w:rPr>
        <w:t xml:space="preserve"> недвижимое имущество, движимое имущество, ценные бумаги, доли в уставном капитале Общества с ограниченной ответственностью, имущественные права (требования); </w:t>
      </w:r>
    </w:p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rPr>
          <w:trHeight w:val="50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Стороны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Кредитор – Банк ВТБ (ПАО) (ОГРН 1027739609391, ИНН 7702070139)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Залогодатель - АО «Терминал Астафьева» (ИНН2508001618)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Выгодоприобретатель/Заёмщик - АО «Терминал Астафьева» (ИНН2508001618)/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АО «</w:t>
            </w:r>
            <w:proofErr w:type="spellStart"/>
            <w:r w:rsidRPr="006B7A64">
              <w:rPr>
                <w:sz w:val="21"/>
                <w:szCs w:val="21"/>
              </w:rPr>
              <w:t>Далькомхолод</w:t>
            </w:r>
            <w:proofErr w:type="spellEnd"/>
            <w:r w:rsidRPr="006B7A64">
              <w:rPr>
                <w:sz w:val="21"/>
                <w:szCs w:val="21"/>
              </w:rPr>
              <w:t>» (ИНН 2537003955)/ ООО «Аква-Ресурсы» (ИНН 2537052590)/ООО «Терминал Астафьева» (ИНН 2508129784)/ООО «Магистраль-ДВ» (ИНН 2540077890)/ ООО «ДТК» (ИНН 2537089310), ООО «Фабрика мороженого» (ИНН 2540049276)</w:t>
            </w:r>
          </w:p>
        </w:tc>
      </w:tr>
      <w:tr w:rsidR="006B7A64" w:rsidRPr="006B7A64" w:rsidTr="00205561">
        <w:trPr>
          <w:trHeight w:val="175"/>
        </w:trPr>
        <w:tc>
          <w:tcPr>
            <w:tcW w:w="10343" w:type="dxa"/>
            <w:gridSpan w:val="2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Условия основного обязательства</w:t>
            </w:r>
          </w:p>
        </w:tc>
      </w:tr>
      <w:tr w:rsidR="006B7A64" w:rsidRPr="006B7A64" w:rsidTr="00205561">
        <w:trPr>
          <w:trHeight w:val="284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Вид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Кредитная линия с лимитом выдачи, кредитная линия с лимитом задолженности.</w:t>
            </w:r>
          </w:p>
        </w:tc>
      </w:tr>
      <w:tr w:rsidR="006B7A64" w:rsidRPr="006B7A64" w:rsidTr="00205561">
        <w:trPr>
          <w:trHeight w:val="27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Цель: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На любые цели</w:t>
            </w:r>
          </w:p>
        </w:tc>
      </w:tr>
      <w:tr w:rsidR="006B7A64" w:rsidRPr="006B7A64" w:rsidTr="00205561">
        <w:trPr>
          <w:trHeight w:val="26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lastRenderedPageBreak/>
              <w:t>Общая сумма сделок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Не более 5 000 000 000,00 (Пяти миллиардов) рублей</w:t>
            </w:r>
          </w:p>
        </w:tc>
      </w:tr>
      <w:tr w:rsidR="006B7A64" w:rsidRPr="006B7A64" w:rsidTr="00205561">
        <w:trPr>
          <w:trHeight w:val="566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</w:rPr>
            </w:pPr>
            <w:r w:rsidRPr="006B7A64">
              <w:rPr>
                <w:b/>
                <w:sz w:val="21"/>
                <w:szCs w:val="21"/>
              </w:rPr>
              <w:t>Срок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не более 3650 календарных дней с даты заключения кредитного соглашения в соответствии с графиком погашения кредита, предусмотренным кредитным соглашением</w:t>
            </w:r>
          </w:p>
        </w:tc>
      </w:tr>
      <w:tr w:rsidR="006B7A64" w:rsidRPr="006B7A64" w:rsidTr="00205561">
        <w:trPr>
          <w:trHeight w:val="451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t>Процентная ставка: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 более 24 процентов годовых /Плавающая процентная ставка на базе ключевой ставки Банка России, утвержденная в соответствии с установленным в Банке порядком, определяется как Ключевая ставка Банка России, увеличенная не более чем на 6 процентов годовых.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Кредитор вправе в одностороннем порядке увеличить размер процентной ставки по Кредиту/Кредитам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а) ключевой ставки Банка России, публикуемой: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Банка России в сети Интернет (</w:t>
            </w:r>
            <w:hyperlink r:id="rId25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</w:rPr>
                <w:t>www.cbr.ru</w:t>
              </w:r>
            </w:hyperlink>
            <w:r w:rsidRPr="006B7A64">
              <w:rPr>
                <w:sz w:val="21"/>
                <w:szCs w:val="21"/>
              </w:rPr>
              <w:t>);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и/или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Банка России в сети Интернет (</w:t>
            </w:r>
            <w:hyperlink r:id="rId26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</w:rPr>
                <w:t>www.cbr.ru</w:t>
              </w:r>
            </w:hyperlink>
            <w:r w:rsidRPr="006B7A64">
              <w:rPr>
                <w:sz w:val="21"/>
                <w:szCs w:val="21"/>
              </w:rPr>
              <w:t>);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Московской Биржи в сети Интернет (</w:t>
            </w:r>
            <w:hyperlink r:id="rId27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</w:rPr>
                <w:t>www.moex.com</w:t>
              </w:r>
            </w:hyperlink>
            <w:r w:rsidRPr="006B7A64">
              <w:rPr>
                <w:sz w:val="21"/>
                <w:szCs w:val="21"/>
              </w:rPr>
              <w:t>).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Неустойки/надбавка к процентной ставке за поддержание кредитовых оборотов менее установленного размера: не более 1 % годовых;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Неустойка/надбавка к процентной ставке за поддержание дебетовых оборотов менее установленного размера: не более 1 % годовых;</w:t>
            </w:r>
          </w:p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В случае возникновения основания для применения надбавки одновременно за невыполнение кредитовых оборотов и дебетовых оборотов, надбавка может быть применена только по одному из оснований.</w:t>
            </w:r>
          </w:p>
        </w:tc>
      </w:tr>
      <w:tr w:rsidR="006B7A64" w:rsidRPr="006B7A64" w:rsidTr="00205561"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rPr>
          <w:trHeight w:val="2828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ind w:right="-160"/>
              <w:jc w:val="both"/>
              <w:rPr>
                <w:b/>
                <w:sz w:val="21"/>
                <w:szCs w:val="21"/>
                <w:u w:val="single"/>
              </w:rPr>
            </w:pPr>
            <w:r w:rsidRPr="006B7A64">
              <w:rPr>
                <w:b/>
                <w:sz w:val="21"/>
                <w:szCs w:val="21"/>
              </w:rPr>
              <w:t>Штрафы и неустойки: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numPr>
                <w:ilvl w:val="0"/>
                <w:numId w:val="26"/>
              </w:numPr>
              <w:ind w:left="460"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</w:rPr>
              <w:t>ковенант</w:t>
            </w:r>
            <w:proofErr w:type="spellEnd"/>
            <w:r w:rsidRPr="006B7A64">
              <w:rPr>
                <w:sz w:val="21"/>
                <w:szCs w:val="21"/>
              </w:rPr>
              <w:t>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6"/>
              </w:numPr>
              <w:ind w:left="460"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штраф в размере не более 100 000,00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7"/>
              </w:numPr>
              <w:ind w:left="460"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numPr>
                <w:ilvl w:val="0"/>
                <w:numId w:val="27"/>
              </w:numPr>
              <w:ind w:left="460" w:right="-16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ind w:left="460" w:right="-16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Иные комиссии, надбавки к процентной ставке и санкции (неустойки, штрафы, пени и т.д.), предусмотренные Кредитным соглашением и Договором залога.</w:t>
            </w:r>
          </w:p>
        </w:tc>
      </w:tr>
    </w:tbl>
    <w:p w:rsidR="006B7A64" w:rsidRPr="006B7A64" w:rsidRDefault="006B7A64" w:rsidP="006B7A64">
      <w:pPr>
        <w:ind w:right="-160"/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tabs>
          <w:tab w:val="num" w:pos="1134"/>
        </w:tabs>
        <w:jc w:val="both"/>
        <w:rPr>
          <w:b/>
          <w:sz w:val="21"/>
          <w:szCs w:val="21"/>
        </w:rPr>
      </w:pPr>
    </w:p>
    <w:p w:rsidR="006B7A64" w:rsidRPr="006B7A64" w:rsidRDefault="006B7A64" w:rsidP="006B7A64">
      <w:pPr>
        <w:ind w:hanging="425"/>
        <w:jc w:val="both"/>
        <w:rPr>
          <w:b/>
          <w:sz w:val="21"/>
          <w:szCs w:val="21"/>
        </w:rPr>
      </w:pPr>
      <w:r w:rsidRPr="006B7A64">
        <w:rPr>
          <w:b/>
          <w:sz w:val="21"/>
          <w:szCs w:val="21"/>
        </w:rPr>
        <w:tab/>
      </w:r>
      <w:r w:rsidRPr="006B7A64">
        <w:rPr>
          <w:b/>
          <w:sz w:val="21"/>
          <w:szCs w:val="21"/>
        </w:rPr>
        <w:tab/>
        <w:t xml:space="preserve">Вопрос № 10 повестки дня: </w:t>
      </w:r>
      <w:r w:rsidRPr="006B7A64">
        <w:rPr>
          <w:sz w:val="21"/>
          <w:szCs w:val="21"/>
        </w:rPr>
        <w:t>«О предоставлении согласия на совершение взаимосвязанных сделок с заинтересованностью, по заключению договоров залога/ипотеки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залоговую стоимость имущества не более 5 000 000 000 (пять миллиардов) рублей</w:t>
      </w:r>
      <w:r w:rsidRPr="006B7A64">
        <w:rPr>
          <w:rFonts w:eastAsiaTheme="minorHAnsi"/>
          <w:bCs/>
          <w:sz w:val="21"/>
          <w:szCs w:val="21"/>
          <w:lang w:eastAsia="en-US"/>
        </w:rPr>
        <w:t>».</w:t>
      </w:r>
    </w:p>
    <w:p w:rsidR="006B7A64" w:rsidRPr="006B7A64" w:rsidRDefault="006B7A64" w:rsidP="006B7A64">
      <w:pPr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десятому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22 336.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не заинтересованные в совершении обществом сделки, принявшие участие в общем собрании (число голосов, которыми обладали лица, не заинтересованные в совершении обществом сделки, принявшие участие в заочном голосовании) по данному вопросу повестки дня, - 0.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отсутствовал.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  <w:r w:rsidRPr="006B7A64">
        <w:rPr>
          <w:sz w:val="21"/>
          <w:szCs w:val="21"/>
        </w:rPr>
        <w:t>Итоги голосования не подводились.</w:t>
      </w:r>
    </w:p>
    <w:p w:rsidR="006B7A64" w:rsidRPr="006B7A64" w:rsidRDefault="006B7A64" w:rsidP="006B7A64">
      <w:pPr>
        <w:ind w:right="-160" w:firstLine="709"/>
        <w:jc w:val="both"/>
        <w:rPr>
          <w:sz w:val="21"/>
          <w:szCs w:val="21"/>
        </w:rPr>
      </w:pPr>
    </w:p>
    <w:p w:rsidR="006B7A64" w:rsidRPr="006B7A64" w:rsidRDefault="006B7A64" w:rsidP="006B7A64">
      <w:pPr>
        <w:ind w:firstLine="708"/>
        <w:jc w:val="both"/>
        <w:rPr>
          <w:b/>
          <w:sz w:val="21"/>
          <w:szCs w:val="21"/>
        </w:rPr>
      </w:pPr>
      <w:r w:rsidRPr="006B7A64">
        <w:rPr>
          <w:b/>
          <w:sz w:val="21"/>
          <w:szCs w:val="21"/>
        </w:rPr>
        <w:t xml:space="preserve">Вопрос № 11 повестки дня: </w:t>
      </w:r>
      <w:r w:rsidRPr="006B7A64">
        <w:rPr>
          <w:sz w:val="21"/>
          <w:szCs w:val="21"/>
        </w:rPr>
        <w:t>«О предоставлении согласия на совершение крупных взаимосвязанных сделок, по заключению договоров поручительства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сумму сделок не более 5 000 000 000 (пять миллиардов) рублей</w:t>
      </w:r>
      <w:r w:rsidRPr="006B7A64">
        <w:rPr>
          <w:rFonts w:eastAsiaTheme="minorHAnsi"/>
          <w:bCs/>
          <w:sz w:val="21"/>
          <w:szCs w:val="21"/>
          <w:lang w:eastAsia="en-US"/>
        </w:rPr>
        <w:t>».</w:t>
      </w:r>
    </w:p>
    <w:p w:rsidR="006B7A64" w:rsidRPr="006B7A64" w:rsidRDefault="006B7A64" w:rsidP="006B7A64">
      <w:pPr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одиннадцатому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830 380.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принявшие участие в общем собрании (число голосов, которыми обладали лица, принявшие участие в заочном голосовании) по данному вопросу повестки дня, - 808 044.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spacing w:before="120" w:after="120"/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имелся.</w:t>
      </w:r>
    </w:p>
    <w:p w:rsidR="006B7A64" w:rsidRPr="006B7A64" w:rsidRDefault="006B7A64" w:rsidP="006B7A64">
      <w:pPr>
        <w:tabs>
          <w:tab w:val="left" w:pos="4536"/>
        </w:tabs>
        <w:ind w:firstLine="709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отданных за каждый из вариантов голосования по данному вопросу повестки дня собрания:</w:t>
      </w:r>
    </w:p>
    <w:p w:rsidR="006B7A64" w:rsidRPr="006B7A64" w:rsidRDefault="006B7A64" w:rsidP="006B7A64">
      <w:pPr>
        <w:ind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 xml:space="preserve"> «за» -  808 044;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«против» -   0;</w:t>
      </w:r>
    </w:p>
    <w:p w:rsidR="006B7A64" w:rsidRPr="006B7A64" w:rsidRDefault="006B7A64" w:rsidP="006B7A64">
      <w:pPr>
        <w:ind w:right="-160" w:firstLine="709"/>
        <w:jc w:val="both"/>
        <w:rPr>
          <w:i/>
          <w:sz w:val="21"/>
          <w:szCs w:val="21"/>
        </w:rPr>
      </w:pPr>
      <w:r w:rsidRPr="006B7A64">
        <w:rPr>
          <w:i/>
          <w:sz w:val="21"/>
          <w:szCs w:val="21"/>
        </w:rPr>
        <w:t>«воздержался» - 0.</w:t>
      </w:r>
    </w:p>
    <w:p w:rsidR="006B7A64" w:rsidRPr="006B7A64" w:rsidRDefault="006B7A64" w:rsidP="006B7A64">
      <w:pPr>
        <w:ind w:left="284" w:right="-160"/>
        <w:jc w:val="both"/>
        <w:rPr>
          <w:i/>
          <w:sz w:val="21"/>
          <w:szCs w:val="21"/>
        </w:rPr>
      </w:pP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Не голосовали, -  0.</w:t>
      </w:r>
    </w:p>
    <w:p w:rsidR="006B7A64" w:rsidRPr="006B7A64" w:rsidRDefault="006B7A64" w:rsidP="006B7A64">
      <w:pPr>
        <w:ind w:right="-16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которые не подсчитывались в связи с признанием бюллетеней (в том числе в части голосования по данному вопросу) недействительными/по иным основаниям, - 0.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widowControl w:val="0"/>
        <w:tabs>
          <w:tab w:val="left" w:pos="687"/>
        </w:tabs>
        <w:spacing w:before="120"/>
        <w:jc w:val="both"/>
        <w:rPr>
          <w:b/>
          <w:sz w:val="21"/>
          <w:szCs w:val="21"/>
        </w:rPr>
      </w:pPr>
      <w:r w:rsidRPr="006B7A64">
        <w:rPr>
          <w:b/>
          <w:sz w:val="21"/>
          <w:szCs w:val="21"/>
        </w:rPr>
        <w:t xml:space="preserve">Формулировка принятого решения по одиннадцатому вопросу повестки дня: </w:t>
      </w:r>
    </w:p>
    <w:p w:rsidR="006B7A64" w:rsidRPr="006B7A64" w:rsidRDefault="006B7A64" w:rsidP="006B7A64">
      <w:pPr>
        <w:widowControl w:val="0"/>
        <w:tabs>
          <w:tab w:val="left" w:pos="687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Предоставить согласие на совершение крупных взаимосвязанных сделок, по заключению договоров поручительства между АО «Терминал Астафьева» (ИНН 2508001618) и Банком ВТБ (ПАО) (ИНН 7702070139</w:t>
      </w:r>
      <w:proofErr w:type="gramStart"/>
      <w:r w:rsidRPr="006B7A64">
        <w:rPr>
          <w:sz w:val="21"/>
          <w:szCs w:val="21"/>
        </w:rPr>
        <w:t>),  в</w:t>
      </w:r>
      <w:proofErr w:type="gramEnd"/>
      <w:r w:rsidRPr="006B7A64">
        <w:rPr>
          <w:sz w:val="21"/>
          <w:szCs w:val="21"/>
        </w:rPr>
        <w:t xml:space="preserve"> течение 1 (Одного) года с даты принятия решения общим собранием акционеров Общества, на общую сумму сделок не более 5 000 000 000 (пять миллиардов) рублей, на следующих условиях:</w:t>
      </w:r>
    </w:p>
    <w:p w:rsidR="006B7A64" w:rsidRPr="006B7A64" w:rsidRDefault="006B7A64" w:rsidP="006B7A64">
      <w:pPr>
        <w:widowControl w:val="0"/>
        <w:tabs>
          <w:tab w:val="left" w:pos="687"/>
        </w:tabs>
        <w:spacing w:before="120"/>
        <w:jc w:val="both"/>
        <w:rPr>
          <w:sz w:val="21"/>
          <w:szCs w:val="21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221"/>
      </w:tblGrid>
      <w:tr w:rsidR="006B7A64" w:rsidRPr="006B7A64" w:rsidTr="00205561">
        <w:trPr>
          <w:trHeight w:val="50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Стороны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Кредитор – Банк ВТБ (ПАО) (ОГРН 1027739609391, ИНН 7702070139).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Поручитель - АО «Терминал Астафьева» (ИНН2508001618).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Выгодоприобретатель/Заёмщик - АО «</w:t>
            </w:r>
            <w:proofErr w:type="spellStart"/>
            <w:r w:rsidRPr="006B7A64">
              <w:rPr>
                <w:sz w:val="21"/>
                <w:szCs w:val="21"/>
              </w:rPr>
              <w:t>Далькомхолод</w:t>
            </w:r>
            <w:proofErr w:type="spellEnd"/>
            <w:r w:rsidRPr="006B7A64">
              <w:rPr>
                <w:sz w:val="21"/>
                <w:szCs w:val="21"/>
              </w:rPr>
              <w:t>» (ИНН 2537003955)/ ООО «Аква-Ресурсы» (ИНН 2537052590)/ООО «Терминал Астафьева» (ИНН 2508129784)/ООО «Магистраль-ДВ» (ИНН 2540077890)/ ООО «ДТК» (ИНН 2537089310)/ ООО «Фабрика мороженого» (ИНН 2540049276)</w:t>
            </w:r>
          </w:p>
        </w:tc>
      </w:tr>
      <w:tr w:rsidR="006B7A64" w:rsidRPr="006B7A64" w:rsidTr="00205561">
        <w:trPr>
          <w:trHeight w:val="284"/>
        </w:trPr>
        <w:tc>
          <w:tcPr>
            <w:tcW w:w="10343" w:type="dxa"/>
            <w:gridSpan w:val="2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Условия основного обязательства</w:t>
            </w:r>
          </w:p>
        </w:tc>
      </w:tr>
      <w:tr w:rsidR="006B7A64" w:rsidRPr="006B7A64" w:rsidTr="00205561">
        <w:trPr>
          <w:trHeight w:val="150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Вид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Кредитная линия с лимитом выдачи, кредитная линия с лимитом задолженности.</w:t>
            </w:r>
          </w:p>
        </w:tc>
      </w:tr>
      <w:tr w:rsidR="006B7A64" w:rsidRPr="006B7A64" w:rsidTr="00205561">
        <w:trPr>
          <w:trHeight w:val="22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Цель: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На любые цели</w:t>
            </w:r>
          </w:p>
        </w:tc>
      </w:tr>
      <w:tr w:rsidR="006B7A64" w:rsidRPr="006B7A64" w:rsidTr="00205561">
        <w:trPr>
          <w:trHeight w:val="129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Общая сумма сделок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Не более 5 000 000 000,00 (Пяти миллиардов) рублей</w:t>
            </w:r>
          </w:p>
        </w:tc>
      </w:tr>
      <w:tr w:rsidR="006B7A64" w:rsidRPr="006B7A64" w:rsidTr="00205561">
        <w:trPr>
          <w:trHeight w:val="34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Срок сделки: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не более 3650 календарных дней с даты заключения кредитного соглашения в соответствии с графиком погашения кредита, предусмотренным кредитным соглашением</w:t>
            </w:r>
          </w:p>
        </w:tc>
      </w:tr>
      <w:tr w:rsidR="006B7A64" w:rsidRPr="006B7A64" w:rsidTr="00205561">
        <w:trPr>
          <w:trHeight w:val="4305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lastRenderedPageBreak/>
              <w:t>Процентная ставка: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 более 24 процентов годовых /Плавающая процентная ставка на базе ключевой ставки Банка России, утвержденная в соответствии с установленным в Банке порядком, определяется как Ключевая ставка Банка России, увеличенная не более чем на 6 процентов годовых.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Кредитор вправе в одностороннем порядке увеличить размер процентной ставки по Кредиту/Кредитам в случае увеличения следующих процентных индикаторов: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а) ключевой ставки Банка России, публикуемой: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Банка России в сети Интернет (</w:t>
            </w:r>
            <w:hyperlink r:id="rId28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</w:rPr>
                <w:t>www.cbr.ru</w:t>
              </w:r>
            </w:hyperlink>
            <w:r w:rsidRPr="006B7A64">
              <w:rPr>
                <w:sz w:val="21"/>
                <w:szCs w:val="21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и/или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б) среднеарифметического значения за календарный месяц ставки бескупонной доходности ОФЗ со сроком до погашения 3 (Три) года по данным, публикуемым на: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Банка России в сети Интернет (</w:t>
            </w:r>
            <w:hyperlink r:id="rId29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</w:rPr>
                <w:t>www.cbr.ru</w:t>
              </w:r>
            </w:hyperlink>
            <w:r w:rsidRPr="006B7A64">
              <w:rPr>
                <w:sz w:val="21"/>
                <w:szCs w:val="21"/>
              </w:rPr>
              <w:t>);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• на сайте Московской Биржи в сети Интернет (</w:t>
            </w:r>
            <w:hyperlink r:id="rId30" w:history="1">
              <w:r w:rsidRPr="006B7A64">
                <w:rPr>
                  <w:color w:val="0000FF" w:themeColor="hyperlink"/>
                  <w:sz w:val="21"/>
                  <w:szCs w:val="21"/>
                  <w:u w:val="single"/>
                </w:rPr>
                <w:t>www.moex.com</w:t>
              </w:r>
            </w:hyperlink>
            <w:r w:rsidRPr="006B7A64">
              <w:rPr>
                <w:sz w:val="21"/>
                <w:szCs w:val="21"/>
              </w:rPr>
              <w:t>).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Увеличение в одностороннем порядке процентной ставки осуществляется на величину роста процентного индикатора.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Неустойки/надбавка к процентной ставке за поддержание кредитовых оборотов менее установленного размера: не более 1 %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Неустойка/надбавка к процентной ставке за поддержание дебетовых оборотов менее установленного размера: не более 1 % годовых;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В случае возникновения основания для применения надбавки одновременно за невыполнение кредитовых оборотов и дебетовых оборотов, надбавка может быть применена только по одному из оснований.</w:t>
            </w:r>
          </w:p>
        </w:tc>
      </w:tr>
      <w:tr w:rsidR="006B7A64" w:rsidRPr="006B7A64" w:rsidTr="00205561">
        <w:trPr>
          <w:trHeight w:val="229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Комиссии/ вознаграждения: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За обязательство: не более 1,5 % годовых, начисляемая на неиспользованную сумму лимита выдачи.</w:t>
            </w:r>
          </w:p>
        </w:tc>
      </w:tr>
      <w:tr w:rsidR="006B7A64" w:rsidRPr="006B7A64" w:rsidTr="00205561">
        <w:trPr>
          <w:trHeight w:val="2828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Штрафы и неустойки: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numPr>
                <w:ilvl w:val="0"/>
                <w:numId w:val="26"/>
              </w:numPr>
              <w:tabs>
                <w:tab w:val="left" w:pos="687"/>
              </w:tabs>
              <w:spacing w:before="120"/>
              <w:ind w:left="601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 xml:space="preserve">штраф в размере 0.01% от суммы остатка основного долга по кредитному соглашению, сложившегося на момент выявления нарушения, в случае неисполнения\ненадлежащего исполнения заемщиком финансовых </w:t>
            </w:r>
            <w:proofErr w:type="spellStart"/>
            <w:r w:rsidRPr="006B7A64">
              <w:rPr>
                <w:sz w:val="21"/>
                <w:szCs w:val="21"/>
              </w:rPr>
              <w:t>ковенант</w:t>
            </w:r>
            <w:proofErr w:type="spellEnd"/>
            <w:r w:rsidRPr="006B7A64">
              <w:rPr>
                <w:sz w:val="21"/>
                <w:szCs w:val="21"/>
              </w:rPr>
              <w:t>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6"/>
              </w:numPr>
              <w:tabs>
                <w:tab w:val="left" w:pos="687"/>
              </w:tabs>
              <w:spacing w:before="120"/>
              <w:ind w:left="601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штраф в размере не более 100 000,00 руб. в случае неисполнения\ненадлежащего исполнения заемщиком обязательств, предусмотренных Кредитным соглашением;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7"/>
              </w:numPr>
              <w:tabs>
                <w:tab w:val="left" w:pos="687"/>
              </w:tabs>
              <w:spacing w:before="120"/>
              <w:ind w:left="601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 в размере 1/365 максимальной процентной ставки от суммы просроченной задолженности по Основному долгу за каждый день просрочки, начисляемая в случае возникновения просроченной задолженности по Основному долгу;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7"/>
              </w:numPr>
              <w:tabs>
                <w:tab w:val="left" w:pos="687"/>
              </w:tabs>
              <w:spacing w:before="120"/>
              <w:ind w:left="601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неустойка в 2/365 максимальной процентной ставки от суммы просроченной задолженности по процентам/комиссиям за каждый день просрочки, начисляемая в случае возникновения просроченной задолженности по процентам/комиссии;</w:t>
            </w:r>
          </w:p>
          <w:p w:rsidR="006B7A64" w:rsidRPr="006B7A64" w:rsidRDefault="006B7A64" w:rsidP="006B7A64">
            <w:pPr>
              <w:widowControl w:val="0"/>
              <w:numPr>
                <w:ilvl w:val="0"/>
                <w:numId w:val="27"/>
              </w:numPr>
              <w:tabs>
                <w:tab w:val="left" w:pos="687"/>
              </w:tabs>
              <w:spacing w:before="120"/>
              <w:ind w:left="601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В случае неисполнения или ненадлежащего исполнения Поручителем денежных обязательств по Договору поручительства, Поручитель обязан уплатить Банку неустойку в размере 1/365 (Одна триста шестьдесят пятая) действующей процентной ставки от суммы неисполненного или ненадлежащим образом исполненного обязательства за каждый день просрочки</w:t>
            </w:r>
          </w:p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  <w:u w:val="single"/>
              </w:rPr>
            </w:pPr>
            <w:r w:rsidRPr="006B7A64">
              <w:rPr>
                <w:sz w:val="21"/>
                <w:szCs w:val="21"/>
              </w:rPr>
              <w:t>Иные комиссии, надбавки к процентной ставке и санкции (неустойки, штрафы, пени и т.д.), предусмотренные Кредитным соглашением и Договором поручительства.</w:t>
            </w:r>
          </w:p>
        </w:tc>
      </w:tr>
      <w:tr w:rsidR="006B7A64" w:rsidRPr="006B7A64" w:rsidTr="00205561">
        <w:trPr>
          <w:trHeight w:val="60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Вид ответственности поручителя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Солидарная</w:t>
            </w:r>
          </w:p>
        </w:tc>
      </w:tr>
      <w:tr w:rsidR="006B7A64" w:rsidRPr="006B7A64" w:rsidTr="00205561">
        <w:trPr>
          <w:trHeight w:val="60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Размер ответственности поручителя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На всю сумму обязательств</w:t>
            </w:r>
          </w:p>
        </w:tc>
      </w:tr>
      <w:tr w:rsidR="006B7A64" w:rsidRPr="006B7A64" w:rsidTr="00205561">
        <w:trPr>
          <w:trHeight w:val="60"/>
        </w:trPr>
        <w:tc>
          <w:tcPr>
            <w:tcW w:w="2122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Срок поручительства</w:t>
            </w:r>
          </w:p>
        </w:tc>
        <w:tc>
          <w:tcPr>
            <w:tcW w:w="8221" w:type="dxa"/>
            <w:vAlign w:val="center"/>
          </w:tcPr>
          <w:p w:rsidR="006B7A64" w:rsidRPr="006B7A64" w:rsidRDefault="006B7A64" w:rsidP="006B7A64">
            <w:pPr>
              <w:widowControl w:val="0"/>
              <w:tabs>
                <w:tab w:val="left" w:pos="687"/>
              </w:tabs>
              <w:spacing w:before="120"/>
              <w:jc w:val="both"/>
              <w:rPr>
                <w:sz w:val="21"/>
                <w:szCs w:val="21"/>
              </w:rPr>
            </w:pPr>
            <w:r w:rsidRPr="006B7A64">
              <w:rPr>
                <w:sz w:val="21"/>
                <w:szCs w:val="21"/>
              </w:rPr>
              <w:t>Не более срока основного обязательства, увеличенного на 3 года + ¼ срока Обеспечиваемого обязательства.</w:t>
            </w:r>
          </w:p>
        </w:tc>
      </w:tr>
    </w:tbl>
    <w:p w:rsidR="006B7A64" w:rsidRPr="006B7A64" w:rsidRDefault="006B7A64" w:rsidP="006B7A64">
      <w:pPr>
        <w:widowControl w:val="0"/>
        <w:tabs>
          <w:tab w:val="left" w:pos="687"/>
        </w:tabs>
        <w:spacing w:before="120"/>
        <w:jc w:val="both"/>
        <w:rPr>
          <w:b/>
          <w:color w:val="FF0000"/>
          <w:sz w:val="21"/>
          <w:szCs w:val="21"/>
        </w:rPr>
      </w:pPr>
    </w:p>
    <w:p w:rsidR="006B7A64" w:rsidRPr="006B7A64" w:rsidRDefault="006B7A64" w:rsidP="006B7A64">
      <w:pPr>
        <w:keepNext/>
        <w:jc w:val="both"/>
        <w:outlineLvl w:val="3"/>
        <w:rPr>
          <w:sz w:val="21"/>
          <w:szCs w:val="21"/>
        </w:rPr>
      </w:pPr>
    </w:p>
    <w:p w:rsidR="006B7A64" w:rsidRPr="006B7A64" w:rsidRDefault="006B7A64" w:rsidP="006B7A64">
      <w:pPr>
        <w:ind w:firstLine="708"/>
        <w:jc w:val="both"/>
        <w:rPr>
          <w:b/>
          <w:sz w:val="21"/>
          <w:szCs w:val="21"/>
        </w:rPr>
      </w:pPr>
      <w:r w:rsidRPr="006B7A64">
        <w:rPr>
          <w:b/>
          <w:sz w:val="21"/>
          <w:szCs w:val="21"/>
        </w:rPr>
        <w:t xml:space="preserve">Вопрос № 12 повестки дня: </w:t>
      </w:r>
      <w:r w:rsidRPr="006B7A64">
        <w:rPr>
          <w:sz w:val="21"/>
          <w:szCs w:val="21"/>
        </w:rPr>
        <w:t>«О предоставлении согласия на совершение взаимосвязанных сделок с заинтересованностью, по заключению договоров поручительства между АО «Терминал Астафьева» (ИНН 2508001618) и Банком ВТБ (ПАО) (ИНН 7702070139), в течение 1 (Одного) года с даты принятия решения общим собранием акционеров Общества, на общую сумму сделок не более 5 000 000 000 (пять миллиардов) рублей</w:t>
      </w:r>
      <w:r w:rsidRPr="006B7A64">
        <w:rPr>
          <w:rFonts w:eastAsiaTheme="minorHAnsi"/>
          <w:bCs/>
          <w:sz w:val="21"/>
          <w:szCs w:val="21"/>
          <w:lang w:eastAsia="en-US"/>
        </w:rPr>
        <w:t>».</w:t>
      </w:r>
    </w:p>
    <w:p w:rsidR="006B7A64" w:rsidRPr="006B7A64" w:rsidRDefault="006B7A64" w:rsidP="006B7A64">
      <w:pPr>
        <w:jc w:val="both"/>
        <w:rPr>
          <w:sz w:val="21"/>
          <w:szCs w:val="21"/>
        </w:rPr>
      </w:pPr>
    </w:p>
    <w:p w:rsidR="006B7A64" w:rsidRPr="006B7A64" w:rsidRDefault="006B7A64" w:rsidP="006B7A64">
      <w:pPr>
        <w:jc w:val="both"/>
        <w:rPr>
          <w:sz w:val="21"/>
          <w:szCs w:val="21"/>
        </w:rPr>
      </w:pPr>
      <w:r w:rsidRPr="006B7A64">
        <w:rPr>
          <w:b/>
          <w:sz w:val="21"/>
          <w:szCs w:val="21"/>
          <w:u w:val="single"/>
        </w:rPr>
        <w:t>По двенадцатому вопросу повестки дня</w:t>
      </w:r>
      <w:r w:rsidRPr="006B7A64">
        <w:rPr>
          <w:sz w:val="21"/>
          <w:szCs w:val="21"/>
          <w:u w:val="single"/>
        </w:rPr>
        <w:t>:</w:t>
      </w:r>
      <w:r w:rsidRPr="006B7A64">
        <w:rPr>
          <w:sz w:val="21"/>
          <w:szCs w:val="21"/>
        </w:rPr>
        <w:t xml:space="preserve">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(право голоса при принятии решений общим собранием акционеров) по данному вопросу повестки дня, -  830 380. 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 Банка России от 16.11.2018 № 660-П «Об общих собраниях акционеров», – 22 336.</w:t>
      </w:r>
    </w:p>
    <w:p w:rsidR="006B7A64" w:rsidRPr="006B7A64" w:rsidRDefault="006B7A64" w:rsidP="006B7A64">
      <w:pPr>
        <w:tabs>
          <w:tab w:val="left" w:pos="4536"/>
        </w:tabs>
        <w:spacing w:before="120"/>
        <w:jc w:val="both"/>
        <w:rPr>
          <w:sz w:val="21"/>
          <w:szCs w:val="21"/>
        </w:rPr>
      </w:pPr>
      <w:r w:rsidRPr="006B7A64">
        <w:rPr>
          <w:sz w:val="21"/>
          <w:szCs w:val="21"/>
        </w:rPr>
        <w:t>Число голосов, которыми обладали лица, не заинтересованные в совершении обществом сделки, принявшие участие в общем собрании (число голосов, которыми обладали лица, не заинтересованные в совершении обществом сделки, принявшие участие в заочном голосовании) по данному вопросу повестки дня, - 0.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  <w:r w:rsidRPr="006B7A64">
        <w:rPr>
          <w:sz w:val="21"/>
          <w:szCs w:val="21"/>
        </w:rPr>
        <w:t>Кворум по данному вопросу повестки дня отсутствовал.</w:t>
      </w:r>
    </w:p>
    <w:p w:rsidR="006B7A64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</w:p>
    <w:p w:rsidR="00065C90" w:rsidRPr="006B7A64" w:rsidRDefault="006B7A64" w:rsidP="006B7A64">
      <w:pPr>
        <w:tabs>
          <w:tab w:val="left" w:pos="4536"/>
        </w:tabs>
        <w:jc w:val="both"/>
        <w:rPr>
          <w:sz w:val="21"/>
          <w:szCs w:val="21"/>
        </w:rPr>
      </w:pPr>
      <w:r w:rsidRPr="006B7A64">
        <w:rPr>
          <w:sz w:val="21"/>
          <w:szCs w:val="21"/>
        </w:rPr>
        <w:t>Итоги голосования не подводились.</w:t>
      </w:r>
    </w:p>
    <w:p w:rsidR="00065C90" w:rsidRPr="00A57881" w:rsidRDefault="00065C90" w:rsidP="007864E9">
      <w:pPr>
        <w:pBdr>
          <w:bottom w:val="single" w:sz="12" w:space="1" w:color="auto"/>
        </w:pBdr>
        <w:rPr>
          <w:sz w:val="21"/>
          <w:szCs w:val="21"/>
        </w:rPr>
      </w:pPr>
    </w:p>
    <w:p w:rsidR="00F662E8" w:rsidRPr="00A57881" w:rsidRDefault="00F662E8" w:rsidP="00E11A65">
      <w:pPr>
        <w:jc w:val="both"/>
        <w:rPr>
          <w:sz w:val="21"/>
          <w:szCs w:val="21"/>
        </w:rPr>
      </w:pPr>
    </w:p>
    <w:p w:rsidR="000C0C86" w:rsidRDefault="00E11A65" w:rsidP="00E11A65">
      <w:pPr>
        <w:jc w:val="both"/>
        <w:rPr>
          <w:sz w:val="21"/>
          <w:szCs w:val="21"/>
        </w:rPr>
      </w:pPr>
      <w:r w:rsidRPr="00A57881">
        <w:rPr>
          <w:sz w:val="21"/>
          <w:szCs w:val="21"/>
        </w:rPr>
        <w:t xml:space="preserve">Функции счетной </w:t>
      </w:r>
      <w:r w:rsidR="000C0C86">
        <w:rPr>
          <w:sz w:val="21"/>
          <w:szCs w:val="21"/>
        </w:rPr>
        <w:t xml:space="preserve">комиссии выполнял Регистратор: </w:t>
      </w:r>
    </w:p>
    <w:p w:rsidR="00E11A65" w:rsidRPr="00A57881" w:rsidRDefault="00E11A65" w:rsidP="00E11A65">
      <w:pPr>
        <w:jc w:val="both"/>
        <w:rPr>
          <w:sz w:val="21"/>
          <w:szCs w:val="21"/>
        </w:rPr>
      </w:pPr>
      <w:r w:rsidRPr="00A57881">
        <w:rPr>
          <w:sz w:val="21"/>
          <w:szCs w:val="21"/>
        </w:rPr>
        <w:t>Акционерное общество «Регистраторское общество «СТАТУС».</w:t>
      </w:r>
    </w:p>
    <w:p w:rsidR="00E11A65" w:rsidRPr="00A57881" w:rsidRDefault="00E11A65" w:rsidP="00E11A65">
      <w:pPr>
        <w:jc w:val="both"/>
        <w:rPr>
          <w:sz w:val="21"/>
          <w:szCs w:val="21"/>
        </w:rPr>
      </w:pPr>
      <w:r w:rsidRPr="00A57881">
        <w:rPr>
          <w:sz w:val="21"/>
          <w:szCs w:val="21"/>
        </w:rPr>
        <w:t>Местонахождение общества: г. Москва</w:t>
      </w:r>
    </w:p>
    <w:p w:rsidR="00E11A65" w:rsidRPr="00A57881" w:rsidRDefault="00E11A65" w:rsidP="00E11A65">
      <w:pPr>
        <w:keepNext/>
        <w:outlineLvl w:val="0"/>
        <w:rPr>
          <w:i/>
          <w:iCs/>
          <w:sz w:val="21"/>
          <w:szCs w:val="21"/>
        </w:rPr>
      </w:pPr>
      <w:r w:rsidRPr="00A57881">
        <w:rPr>
          <w:sz w:val="21"/>
          <w:szCs w:val="21"/>
        </w:rPr>
        <w:t>Адрес общества: г. Москва, ул</w:t>
      </w:r>
      <w:r w:rsidRPr="00A57881">
        <w:rPr>
          <w:i/>
          <w:iCs/>
          <w:sz w:val="21"/>
          <w:szCs w:val="21"/>
        </w:rPr>
        <w:t xml:space="preserve">. </w:t>
      </w:r>
      <w:proofErr w:type="spellStart"/>
      <w:r w:rsidRPr="00A57881">
        <w:rPr>
          <w:sz w:val="21"/>
          <w:szCs w:val="21"/>
        </w:rPr>
        <w:t>Новохохловская</w:t>
      </w:r>
      <w:proofErr w:type="spellEnd"/>
      <w:r w:rsidRPr="00A57881">
        <w:rPr>
          <w:sz w:val="21"/>
          <w:szCs w:val="21"/>
        </w:rPr>
        <w:t>, д.23, стр.1, пом.1</w:t>
      </w:r>
      <w:r w:rsidRPr="00A57881">
        <w:rPr>
          <w:i/>
          <w:iCs/>
          <w:sz w:val="21"/>
          <w:szCs w:val="21"/>
        </w:rPr>
        <w:t xml:space="preserve">.    </w:t>
      </w:r>
    </w:p>
    <w:p w:rsidR="00E11A65" w:rsidRPr="00A57881" w:rsidRDefault="00E11A65" w:rsidP="00E11A65">
      <w:pPr>
        <w:jc w:val="both"/>
        <w:rPr>
          <w:sz w:val="21"/>
          <w:szCs w:val="21"/>
        </w:rPr>
      </w:pPr>
      <w:r w:rsidRPr="00A57881">
        <w:rPr>
          <w:sz w:val="21"/>
          <w:szCs w:val="21"/>
        </w:rPr>
        <w:t xml:space="preserve">Адрес Находкинского филиала АО «СТАТУС»: Приморский край, г. Находка, ул. Портовая, 3А, оф.218   </w:t>
      </w:r>
    </w:p>
    <w:p w:rsidR="00E11A65" w:rsidRPr="00A57881" w:rsidRDefault="00E11A65" w:rsidP="00E11A65">
      <w:pPr>
        <w:jc w:val="both"/>
        <w:rPr>
          <w:sz w:val="21"/>
          <w:szCs w:val="21"/>
        </w:rPr>
      </w:pPr>
      <w:r w:rsidRPr="00A57881">
        <w:rPr>
          <w:sz w:val="21"/>
          <w:szCs w:val="21"/>
        </w:rPr>
        <w:t xml:space="preserve">Уполномоченное лицо Регистратора: Приц Светлана Анатольевна (доверенность № </w:t>
      </w:r>
      <w:r w:rsidR="005707DE" w:rsidRPr="00A57881">
        <w:rPr>
          <w:sz w:val="21"/>
          <w:szCs w:val="21"/>
        </w:rPr>
        <w:t>191-25</w:t>
      </w:r>
      <w:r w:rsidRPr="00A57881">
        <w:rPr>
          <w:color w:val="FF0000"/>
          <w:sz w:val="21"/>
          <w:szCs w:val="21"/>
        </w:rPr>
        <w:t xml:space="preserve"> </w:t>
      </w:r>
      <w:r w:rsidRPr="00A57881">
        <w:rPr>
          <w:sz w:val="21"/>
          <w:szCs w:val="21"/>
        </w:rPr>
        <w:t xml:space="preserve">от </w:t>
      </w:r>
      <w:r w:rsidR="005707DE" w:rsidRPr="00A57881">
        <w:rPr>
          <w:sz w:val="21"/>
          <w:szCs w:val="21"/>
        </w:rPr>
        <w:t>10</w:t>
      </w:r>
      <w:r w:rsidRPr="00A57881">
        <w:rPr>
          <w:sz w:val="21"/>
          <w:szCs w:val="21"/>
        </w:rPr>
        <w:t>.</w:t>
      </w:r>
      <w:r w:rsidR="00A00074" w:rsidRPr="00A57881">
        <w:rPr>
          <w:sz w:val="21"/>
          <w:szCs w:val="21"/>
        </w:rPr>
        <w:t>11</w:t>
      </w:r>
      <w:r w:rsidRPr="00A57881">
        <w:rPr>
          <w:sz w:val="21"/>
          <w:szCs w:val="21"/>
        </w:rPr>
        <w:t>.202</w:t>
      </w:r>
      <w:r w:rsidR="007864E9" w:rsidRPr="00A57881">
        <w:rPr>
          <w:sz w:val="21"/>
          <w:szCs w:val="21"/>
        </w:rPr>
        <w:t>5</w:t>
      </w:r>
      <w:r w:rsidRPr="00A57881">
        <w:rPr>
          <w:sz w:val="21"/>
          <w:szCs w:val="21"/>
        </w:rPr>
        <w:t xml:space="preserve">г.).   </w:t>
      </w:r>
    </w:p>
    <w:p w:rsidR="00E41C21" w:rsidRPr="00A57881" w:rsidRDefault="00E41C21" w:rsidP="00E41C21">
      <w:pPr>
        <w:jc w:val="both"/>
        <w:rPr>
          <w:sz w:val="21"/>
          <w:szCs w:val="21"/>
        </w:rPr>
      </w:pPr>
    </w:p>
    <w:p w:rsidR="003009D0" w:rsidRDefault="003009D0" w:rsidP="003009D0">
      <w:pPr>
        <w:jc w:val="both"/>
        <w:rPr>
          <w:sz w:val="21"/>
          <w:szCs w:val="21"/>
        </w:rPr>
      </w:pPr>
    </w:p>
    <w:p w:rsidR="000C0C86" w:rsidRPr="00A57881" w:rsidRDefault="000C0C86" w:rsidP="003009D0">
      <w:pPr>
        <w:jc w:val="both"/>
        <w:rPr>
          <w:sz w:val="21"/>
          <w:szCs w:val="21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0C0C86" w:rsidRPr="000C0C86" w:rsidTr="000274BE">
        <w:tc>
          <w:tcPr>
            <w:tcW w:w="4606" w:type="dxa"/>
          </w:tcPr>
          <w:p w:rsidR="000C0C86" w:rsidRPr="000C0C86" w:rsidRDefault="000C0C86" w:rsidP="000C0C86">
            <w:pPr>
              <w:ind w:left="426" w:firstLine="567"/>
              <w:jc w:val="both"/>
              <w:rPr>
                <w:sz w:val="24"/>
                <w:szCs w:val="24"/>
              </w:rPr>
            </w:pPr>
            <w:r w:rsidRPr="000C0C86">
              <w:rPr>
                <w:sz w:val="24"/>
                <w:szCs w:val="24"/>
              </w:rPr>
              <w:t xml:space="preserve">Председатель                                                       </w:t>
            </w:r>
          </w:p>
        </w:tc>
        <w:tc>
          <w:tcPr>
            <w:tcW w:w="4606" w:type="dxa"/>
          </w:tcPr>
          <w:p w:rsidR="000C0C86" w:rsidRPr="000C0C86" w:rsidRDefault="000C0C86" w:rsidP="000C0C86">
            <w:pPr>
              <w:ind w:firstLine="567"/>
              <w:jc w:val="both"/>
              <w:rPr>
                <w:sz w:val="24"/>
                <w:szCs w:val="24"/>
              </w:rPr>
            </w:pPr>
            <w:r w:rsidRPr="000C0C86">
              <w:rPr>
                <w:sz w:val="24"/>
                <w:szCs w:val="24"/>
              </w:rPr>
              <w:t xml:space="preserve">                               </w:t>
            </w:r>
            <w:r w:rsidR="006B7A64">
              <w:rPr>
                <w:sz w:val="24"/>
                <w:szCs w:val="24"/>
              </w:rPr>
              <w:t>Р.В. Кондратов</w:t>
            </w:r>
            <w:bookmarkStart w:id="4" w:name="_GoBack"/>
            <w:bookmarkEnd w:id="4"/>
          </w:p>
          <w:p w:rsidR="000C0C86" w:rsidRPr="000C0C86" w:rsidRDefault="000C0C86" w:rsidP="000C0C86">
            <w:pPr>
              <w:ind w:firstLine="567"/>
              <w:jc w:val="both"/>
              <w:rPr>
                <w:sz w:val="24"/>
                <w:szCs w:val="24"/>
              </w:rPr>
            </w:pPr>
          </w:p>
          <w:p w:rsidR="000C0C86" w:rsidRPr="000C0C86" w:rsidRDefault="000C0C86" w:rsidP="000C0C86">
            <w:pPr>
              <w:ind w:firstLine="567"/>
              <w:jc w:val="both"/>
              <w:rPr>
                <w:sz w:val="24"/>
                <w:szCs w:val="24"/>
              </w:rPr>
            </w:pPr>
          </w:p>
          <w:p w:rsidR="000C0C86" w:rsidRPr="000C0C86" w:rsidRDefault="000C0C86" w:rsidP="000C0C86">
            <w:pPr>
              <w:ind w:left="426" w:firstLine="567"/>
              <w:jc w:val="both"/>
              <w:rPr>
                <w:sz w:val="24"/>
                <w:szCs w:val="24"/>
              </w:rPr>
            </w:pPr>
          </w:p>
        </w:tc>
      </w:tr>
      <w:tr w:rsidR="000C0C86" w:rsidRPr="000C0C86" w:rsidTr="000274BE">
        <w:tc>
          <w:tcPr>
            <w:tcW w:w="4606" w:type="dxa"/>
          </w:tcPr>
          <w:p w:rsidR="000C0C86" w:rsidRPr="000C0C86" w:rsidRDefault="000C0C86" w:rsidP="000C0C86">
            <w:pPr>
              <w:ind w:left="426" w:firstLine="567"/>
              <w:jc w:val="both"/>
              <w:rPr>
                <w:sz w:val="24"/>
                <w:szCs w:val="24"/>
              </w:rPr>
            </w:pPr>
            <w:r w:rsidRPr="000C0C86">
              <w:rPr>
                <w:sz w:val="24"/>
                <w:szCs w:val="24"/>
              </w:rPr>
              <w:t>Секретарь</w:t>
            </w:r>
          </w:p>
        </w:tc>
        <w:tc>
          <w:tcPr>
            <w:tcW w:w="4606" w:type="dxa"/>
          </w:tcPr>
          <w:p w:rsidR="000C0C86" w:rsidRPr="000C0C86" w:rsidRDefault="000C0C86" w:rsidP="006B7A64">
            <w:pPr>
              <w:ind w:left="426" w:firstLine="567"/>
              <w:jc w:val="both"/>
              <w:rPr>
                <w:sz w:val="24"/>
                <w:szCs w:val="24"/>
              </w:rPr>
            </w:pPr>
            <w:r w:rsidRPr="000C0C86">
              <w:rPr>
                <w:sz w:val="24"/>
                <w:szCs w:val="24"/>
              </w:rPr>
              <w:t xml:space="preserve">                        </w:t>
            </w:r>
            <w:r w:rsidR="006B7A64">
              <w:rPr>
                <w:sz w:val="24"/>
                <w:szCs w:val="24"/>
              </w:rPr>
              <w:t>С.В. Берлинский</w:t>
            </w:r>
            <w:r w:rsidRPr="000C0C86">
              <w:rPr>
                <w:sz w:val="24"/>
                <w:szCs w:val="24"/>
              </w:rPr>
              <w:t xml:space="preserve">. </w:t>
            </w:r>
          </w:p>
        </w:tc>
      </w:tr>
    </w:tbl>
    <w:p w:rsidR="000C0C86" w:rsidRPr="000C0C86" w:rsidRDefault="000C0C86" w:rsidP="000C0C86">
      <w:pPr>
        <w:rPr>
          <w:sz w:val="24"/>
          <w:szCs w:val="24"/>
        </w:rPr>
      </w:pPr>
    </w:p>
    <w:p w:rsidR="00FD1999" w:rsidRPr="00A57881" w:rsidRDefault="00FD1999" w:rsidP="004144A4">
      <w:pPr>
        <w:jc w:val="both"/>
        <w:rPr>
          <w:sz w:val="21"/>
          <w:szCs w:val="21"/>
        </w:rPr>
      </w:pPr>
    </w:p>
    <w:sectPr w:rsidR="00FD1999" w:rsidRPr="00A57881" w:rsidSect="000C0C86">
      <w:footerReference w:type="default" r:id="rId31"/>
      <w:pgSz w:w="11907" w:h="16840" w:code="9"/>
      <w:pgMar w:top="720" w:right="720" w:bottom="720" w:left="1134" w:header="720" w:footer="2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F6" w:rsidRDefault="004111F6">
      <w:r>
        <w:separator/>
      </w:r>
    </w:p>
  </w:endnote>
  <w:endnote w:type="continuationSeparator" w:id="0">
    <w:p w:rsidR="004111F6" w:rsidRDefault="0041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2798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0274BE" w:rsidRDefault="000274BE">
            <w:pPr>
              <w:pStyle w:val="a5"/>
              <w:jc w:val="right"/>
            </w:pPr>
            <w:r>
              <w:t xml:space="preserve">Отчет об итогах голосования ОСА АО «Терминал Астафьева» 02.09.2026 </w:t>
            </w:r>
          </w:p>
          <w:p w:rsidR="000274BE" w:rsidRDefault="000274BE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7A64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7A64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74BE" w:rsidRDefault="000274B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F6" w:rsidRDefault="004111F6">
      <w:r>
        <w:separator/>
      </w:r>
    </w:p>
  </w:footnote>
  <w:footnote w:type="continuationSeparator" w:id="0">
    <w:p w:rsidR="004111F6" w:rsidRDefault="00411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2FBA"/>
    <w:multiLevelType w:val="multilevel"/>
    <w:tmpl w:val="428A0338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044279FC"/>
    <w:multiLevelType w:val="hybridMultilevel"/>
    <w:tmpl w:val="E1E826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DF71B5"/>
    <w:multiLevelType w:val="hybridMultilevel"/>
    <w:tmpl w:val="B3B83568"/>
    <w:lvl w:ilvl="0" w:tplc="1D187C72">
      <w:start w:val="1"/>
      <w:numFmt w:val="decimal"/>
      <w:lvlText w:val="%1."/>
      <w:lvlJc w:val="left"/>
      <w:pPr>
        <w:ind w:left="128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C3000A"/>
    <w:multiLevelType w:val="hybridMultilevel"/>
    <w:tmpl w:val="E494A91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CD02F67"/>
    <w:multiLevelType w:val="hybridMultilevel"/>
    <w:tmpl w:val="8A508B12"/>
    <w:lvl w:ilvl="0" w:tplc="FAC4CA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D460C9"/>
    <w:multiLevelType w:val="hybridMultilevel"/>
    <w:tmpl w:val="C0262418"/>
    <w:lvl w:ilvl="0" w:tplc="019AA8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326504"/>
    <w:multiLevelType w:val="hybridMultilevel"/>
    <w:tmpl w:val="19448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634D7"/>
    <w:multiLevelType w:val="hybridMultilevel"/>
    <w:tmpl w:val="C1B48E9A"/>
    <w:lvl w:ilvl="0" w:tplc="97E6D7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93BB3"/>
    <w:multiLevelType w:val="hybridMultilevel"/>
    <w:tmpl w:val="A9CEC386"/>
    <w:lvl w:ilvl="0" w:tplc="5588BD82">
      <w:start w:val="1"/>
      <w:numFmt w:val="decimal"/>
      <w:pStyle w:val="1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85E0726"/>
    <w:multiLevelType w:val="hybridMultilevel"/>
    <w:tmpl w:val="02222556"/>
    <w:lvl w:ilvl="0" w:tplc="159E95A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96A99"/>
    <w:multiLevelType w:val="hybridMultilevel"/>
    <w:tmpl w:val="B56A1D9E"/>
    <w:lvl w:ilvl="0" w:tplc="B524B37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1" w15:restartNumberingAfterBreak="0">
    <w:nsid w:val="39896E4C"/>
    <w:multiLevelType w:val="multilevel"/>
    <w:tmpl w:val="77124D9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3EB14E1C"/>
    <w:multiLevelType w:val="multilevel"/>
    <w:tmpl w:val="8AAA0B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46502D95"/>
    <w:multiLevelType w:val="hybridMultilevel"/>
    <w:tmpl w:val="F2CAB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8698B"/>
    <w:multiLevelType w:val="hybridMultilevel"/>
    <w:tmpl w:val="90DA9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A51A4F"/>
    <w:multiLevelType w:val="hybridMultilevel"/>
    <w:tmpl w:val="53D0BBD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CD268F"/>
    <w:multiLevelType w:val="hybridMultilevel"/>
    <w:tmpl w:val="92203972"/>
    <w:lvl w:ilvl="0" w:tplc="7E2248AE">
      <w:start w:val="1"/>
      <w:numFmt w:val="decimal"/>
      <w:lvlText w:val="%1."/>
      <w:lvlJc w:val="left"/>
      <w:pPr>
        <w:ind w:left="1353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4D6C7740"/>
    <w:multiLevelType w:val="multilevel"/>
    <w:tmpl w:val="35708EB4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8" w15:restartNumberingAfterBreak="0">
    <w:nsid w:val="54BF644F"/>
    <w:multiLevelType w:val="multilevel"/>
    <w:tmpl w:val="02FA72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74C4834"/>
    <w:multiLevelType w:val="hybridMultilevel"/>
    <w:tmpl w:val="63D6A916"/>
    <w:lvl w:ilvl="0" w:tplc="7E2248AE">
      <w:start w:val="1"/>
      <w:numFmt w:val="decimal"/>
      <w:lvlText w:val="%1."/>
      <w:lvlJc w:val="left"/>
      <w:pPr>
        <w:ind w:left="1353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A63FA"/>
    <w:multiLevelType w:val="hybridMultilevel"/>
    <w:tmpl w:val="D2521DF0"/>
    <w:lvl w:ilvl="0" w:tplc="9134EC60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1651908"/>
    <w:multiLevelType w:val="hybridMultilevel"/>
    <w:tmpl w:val="39B4FB8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8280C"/>
    <w:multiLevelType w:val="multilevel"/>
    <w:tmpl w:val="FACE35A0"/>
    <w:lvl w:ilvl="0">
      <w:start w:val="1"/>
      <w:numFmt w:val="bullet"/>
      <w:lvlText w:val=""/>
      <w:lvlJc w:val="left"/>
      <w:pPr>
        <w:widowControl/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47" w:hanging="360"/>
      </w:pPr>
      <w:rPr>
        <w:rFonts w:ascii="Wingdings" w:hAnsi="Wingdings"/>
      </w:rPr>
    </w:lvl>
  </w:abstractNum>
  <w:abstractNum w:abstractNumId="23" w15:restartNumberingAfterBreak="0">
    <w:nsid w:val="6834550A"/>
    <w:multiLevelType w:val="hybridMultilevel"/>
    <w:tmpl w:val="E7FA0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B90A25"/>
    <w:multiLevelType w:val="multilevel"/>
    <w:tmpl w:val="9AFE83E8"/>
    <w:lvl w:ilvl="0">
      <w:start w:val="1"/>
      <w:numFmt w:val="bullet"/>
      <w:lvlText w:val=""/>
      <w:lvlJc w:val="left"/>
      <w:pPr>
        <w:widowControl/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47" w:hanging="360"/>
      </w:pPr>
      <w:rPr>
        <w:rFonts w:ascii="Wingdings" w:hAnsi="Wingdings"/>
      </w:rPr>
    </w:lvl>
  </w:abstractNum>
  <w:abstractNum w:abstractNumId="25" w15:restartNumberingAfterBreak="0">
    <w:nsid w:val="71604163"/>
    <w:multiLevelType w:val="hybridMultilevel"/>
    <w:tmpl w:val="499C3BCA"/>
    <w:lvl w:ilvl="0" w:tplc="1F94C7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B7B6F24"/>
    <w:multiLevelType w:val="hybridMultilevel"/>
    <w:tmpl w:val="B3020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14"/>
  </w:num>
  <w:num w:numId="8">
    <w:abstractNumId w:val="16"/>
  </w:num>
  <w:num w:numId="9">
    <w:abstractNumId w:val="8"/>
  </w:num>
  <w:num w:numId="10">
    <w:abstractNumId w:val="19"/>
  </w:num>
  <w:num w:numId="11">
    <w:abstractNumId w:val="9"/>
  </w:num>
  <w:num w:numId="12">
    <w:abstractNumId w:val="25"/>
  </w:num>
  <w:num w:numId="13">
    <w:abstractNumId w:val="13"/>
  </w:num>
  <w:num w:numId="14">
    <w:abstractNumId w:val="10"/>
  </w:num>
  <w:num w:numId="15">
    <w:abstractNumId w:val="26"/>
  </w:num>
  <w:num w:numId="16">
    <w:abstractNumId w:val="6"/>
  </w:num>
  <w:num w:numId="17">
    <w:abstractNumId w:val="1"/>
  </w:num>
  <w:num w:numId="18">
    <w:abstractNumId w:val="23"/>
  </w:num>
  <w:num w:numId="19">
    <w:abstractNumId w:val="21"/>
  </w:num>
  <w:num w:numId="20">
    <w:abstractNumId w:val="12"/>
  </w:num>
  <w:num w:numId="21">
    <w:abstractNumId w:val="11"/>
  </w:num>
  <w:num w:numId="22">
    <w:abstractNumId w:val="18"/>
  </w:num>
  <w:num w:numId="23">
    <w:abstractNumId w:val="20"/>
  </w:num>
  <w:num w:numId="24">
    <w:abstractNumId w:val="24"/>
  </w:num>
  <w:num w:numId="25">
    <w:abstractNumId w:val="0"/>
  </w:num>
  <w:num w:numId="26">
    <w:abstractNumId w:val="2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C21"/>
    <w:rsid w:val="000274BE"/>
    <w:rsid w:val="00027CE6"/>
    <w:rsid w:val="00060A87"/>
    <w:rsid w:val="00065C90"/>
    <w:rsid w:val="00067DA1"/>
    <w:rsid w:val="00083C3D"/>
    <w:rsid w:val="000868C8"/>
    <w:rsid w:val="000A78B5"/>
    <w:rsid w:val="000C0C86"/>
    <w:rsid w:val="000D2076"/>
    <w:rsid w:val="00104B84"/>
    <w:rsid w:val="00126D91"/>
    <w:rsid w:val="00164D45"/>
    <w:rsid w:val="00194935"/>
    <w:rsid w:val="001D2AA3"/>
    <w:rsid w:val="001E2669"/>
    <w:rsid w:val="00202852"/>
    <w:rsid w:val="0020384D"/>
    <w:rsid w:val="00220557"/>
    <w:rsid w:val="00220D92"/>
    <w:rsid w:val="00232DC7"/>
    <w:rsid w:val="00244B9A"/>
    <w:rsid w:val="00261504"/>
    <w:rsid w:val="00271947"/>
    <w:rsid w:val="00285D45"/>
    <w:rsid w:val="002A5BFB"/>
    <w:rsid w:val="002B707E"/>
    <w:rsid w:val="002C2882"/>
    <w:rsid w:val="002D1636"/>
    <w:rsid w:val="002D43EF"/>
    <w:rsid w:val="002D57FF"/>
    <w:rsid w:val="002D59DF"/>
    <w:rsid w:val="003009D0"/>
    <w:rsid w:val="003619D5"/>
    <w:rsid w:val="00370768"/>
    <w:rsid w:val="00371433"/>
    <w:rsid w:val="003760C0"/>
    <w:rsid w:val="003B1E73"/>
    <w:rsid w:val="003B78EB"/>
    <w:rsid w:val="003D68EA"/>
    <w:rsid w:val="003E1805"/>
    <w:rsid w:val="003F151B"/>
    <w:rsid w:val="003F3303"/>
    <w:rsid w:val="004111F6"/>
    <w:rsid w:val="004144A4"/>
    <w:rsid w:val="00431E95"/>
    <w:rsid w:val="0044273F"/>
    <w:rsid w:val="00446325"/>
    <w:rsid w:val="00460020"/>
    <w:rsid w:val="00477E70"/>
    <w:rsid w:val="004B22D9"/>
    <w:rsid w:val="004B5309"/>
    <w:rsid w:val="004B7634"/>
    <w:rsid w:val="004D4275"/>
    <w:rsid w:val="005027C7"/>
    <w:rsid w:val="005707DE"/>
    <w:rsid w:val="005C1BB8"/>
    <w:rsid w:val="005C777C"/>
    <w:rsid w:val="005E15E7"/>
    <w:rsid w:val="005F41DB"/>
    <w:rsid w:val="006102FE"/>
    <w:rsid w:val="00612803"/>
    <w:rsid w:val="00630E8A"/>
    <w:rsid w:val="00652862"/>
    <w:rsid w:val="00652AED"/>
    <w:rsid w:val="0065311C"/>
    <w:rsid w:val="0065384B"/>
    <w:rsid w:val="00665137"/>
    <w:rsid w:val="00693952"/>
    <w:rsid w:val="006B7A64"/>
    <w:rsid w:val="006C7296"/>
    <w:rsid w:val="006E29EA"/>
    <w:rsid w:val="006F6FE0"/>
    <w:rsid w:val="00705E6B"/>
    <w:rsid w:val="007131E8"/>
    <w:rsid w:val="007133EE"/>
    <w:rsid w:val="007375D6"/>
    <w:rsid w:val="007864E9"/>
    <w:rsid w:val="007B446C"/>
    <w:rsid w:val="007D2FB2"/>
    <w:rsid w:val="007D4923"/>
    <w:rsid w:val="007D74B5"/>
    <w:rsid w:val="00801156"/>
    <w:rsid w:val="00812A90"/>
    <w:rsid w:val="00884804"/>
    <w:rsid w:val="008D0E9F"/>
    <w:rsid w:val="008E41A2"/>
    <w:rsid w:val="00901B1D"/>
    <w:rsid w:val="00925D3F"/>
    <w:rsid w:val="00926443"/>
    <w:rsid w:val="009621F7"/>
    <w:rsid w:val="00976365"/>
    <w:rsid w:val="009C45CE"/>
    <w:rsid w:val="00A00074"/>
    <w:rsid w:val="00A01BC6"/>
    <w:rsid w:val="00A05D90"/>
    <w:rsid w:val="00A1052F"/>
    <w:rsid w:val="00A15053"/>
    <w:rsid w:val="00A16591"/>
    <w:rsid w:val="00A372A1"/>
    <w:rsid w:val="00A420DE"/>
    <w:rsid w:val="00A57881"/>
    <w:rsid w:val="00A67CD4"/>
    <w:rsid w:val="00A86AD0"/>
    <w:rsid w:val="00A94528"/>
    <w:rsid w:val="00AA4369"/>
    <w:rsid w:val="00AA77FD"/>
    <w:rsid w:val="00AB5E24"/>
    <w:rsid w:val="00AC1D1A"/>
    <w:rsid w:val="00AF2484"/>
    <w:rsid w:val="00AF2581"/>
    <w:rsid w:val="00B05B79"/>
    <w:rsid w:val="00B108D7"/>
    <w:rsid w:val="00B24D3D"/>
    <w:rsid w:val="00B311BF"/>
    <w:rsid w:val="00B32F32"/>
    <w:rsid w:val="00B5037F"/>
    <w:rsid w:val="00B667CC"/>
    <w:rsid w:val="00B761E9"/>
    <w:rsid w:val="00B82DB7"/>
    <w:rsid w:val="00B93D4F"/>
    <w:rsid w:val="00BB0A28"/>
    <w:rsid w:val="00BB0D5F"/>
    <w:rsid w:val="00BC6BD9"/>
    <w:rsid w:val="00BD1106"/>
    <w:rsid w:val="00BD39C0"/>
    <w:rsid w:val="00BD48F7"/>
    <w:rsid w:val="00BD4CDB"/>
    <w:rsid w:val="00BD5067"/>
    <w:rsid w:val="00BD5A27"/>
    <w:rsid w:val="00BE7129"/>
    <w:rsid w:val="00C06B66"/>
    <w:rsid w:val="00C10EA1"/>
    <w:rsid w:val="00C172A2"/>
    <w:rsid w:val="00C3540E"/>
    <w:rsid w:val="00C44182"/>
    <w:rsid w:val="00C47BD2"/>
    <w:rsid w:val="00C5672A"/>
    <w:rsid w:val="00CC6098"/>
    <w:rsid w:val="00D05C82"/>
    <w:rsid w:val="00D20078"/>
    <w:rsid w:val="00D978AF"/>
    <w:rsid w:val="00DA6D7E"/>
    <w:rsid w:val="00DE2D76"/>
    <w:rsid w:val="00DE76CC"/>
    <w:rsid w:val="00E11A65"/>
    <w:rsid w:val="00E16688"/>
    <w:rsid w:val="00E30B9D"/>
    <w:rsid w:val="00E36B61"/>
    <w:rsid w:val="00E41C21"/>
    <w:rsid w:val="00E713A2"/>
    <w:rsid w:val="00E77235"/>
    <w:rsid w:val="00E8652A"/>
    <w:rsid w:val="00E903E2"/>
    <w:rsid w:val="00EC3BF4"/>
    <w:rsid w:val="00ED0DF5"/>
    <w:rsid w:val="00ED1BA1"/>
    <w:rsid w:val="00ED2A7E"/>
    <w:rsid w:val="00EF3627"/>
    <w:rsid w:val="00F13AB6"/>
    <w:rsid w:val="00F203AD"/>
    <w:rsid w:val="00F57861"/>
    <w:rsid w:val="00F662E8"/>
    <w:rsid w:val="00F66675"/>
    <w:rsid w:val="00F73F2C"/>
    <w:rsid w:val="00F77028"/>
    <w:rsid w:val="00F95EE0"/>
    <w:rsid w:val="00FA3837"/>
    <w:rsid w:val="00FB0C3B"/>
    <w:rsid w:val="00FC4284"/>
    <w:rsid w:val="00FD1999"/>
    <w:rsid w:val="00FD20C7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89070E"/>
  <w15:docId w15:val="{47427575-0C09-4AEA-8406-C5297BC4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3009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41C21"/>
    <w:pPr>
      <w:keepNext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E41C2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E41C21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E41C21"/>
    <w:pPr>
      <w:keepNext/>
      <w:outlineLvl w:val="4"/>
    </w:pPr>
    <w:rPr>
      <w:i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1C2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41C2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41C2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41C2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3">
    <w:name w:val="Body Text"/>
    <w:basedOn w:val="a"/>
    <w:link w:val="a4"/>
    <w:rsid w:val="00E41C21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E41C2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E41C2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41C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E41C21"/>
    <w:pPr>
      <w:ind w:firstLine="284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E41C2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E41C21"/>
    <w:rPr>
      <w:sz w:val="22"/>
    </w:rPr>
  </w:style>
  <w:style w:type="character" w:customStyle="1" w:styleId="32">
    <w:name w:val="Основной текст 3 Знак"/>
    <w:basedOn w:val="a0"/>
    <w:link w:val="31"/>
    <w:rsid w:val="00E41C21"/>
    <w:rPr>
      <w:rFonts w:ascii="Times New Roman" w:eastAsia="Times New Roman" w:hAnsi="Times New Roman" w:cs="Times New Roman"/>
      <w:szCs w:val="20"/>
      <w:lang w:eastAsia="ru-RU"/>
    </w:rPr>
  </w:style>
  <w:style w:type="character" w:styleId="a7">
    <w:name w:val="page number"/>
    <w:basedOn w:val="a0"/>
    <w:rsid w:val="00E41C21"/>
  </w:style>
  <w:style w:type="paragraph" w:styleId="a8">
    <w:name w:val="List Paragraph"/>
    <w:basedOn w:val="a"/>
    <w:uiPriority w:val="34"/>
    <w:qFormat/>
    <w:rsid w:val="00E41C21"/>
    <w:pPr>
      <w:ind w:left="720"/>
      <w:contextualSpacing/>
    </w:pPr>
  </w:style>
  <w:style w:type="paragraph" w:customStyle="1" w:styleId="12">
    <w:name w:val="Знак1"/>
    <w:basedOn w:val="a"/>
    <w:rsid w:val="00E41C21"/>
    <w:pPr>
      <w:tabs>
        <w:tab w:val="num" w:pos="360"/>
      </w:tabs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E36B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6B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0">
    <w:name w:val="Знак12"/>
    <w:basedOn w:val="a"/>
    <w:rsid w:val="009621F7"/>
    <w:pPr>
      <w:tabs>
        <w:tab w:val="num" w:pos="360"/>
      </w:tabs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33">
    <w:name w:val="Body Text Indent 3"/>
    <w:basedOn w:val="a"/>
    <w:link w:val="34"/>
    <w:uiPriority w:val="99"/>
    <w:semiHidden/>
    <w:unhideWhenUsed/>
    <w:rsid w:val="00A86AD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A86AD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3009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0">
    <w:name w:val="Знак11"/>
    <w:basedOn w:val="a"/>
    <w:rsid w:val="003009D0"/>
    <w:pPr>
      <w:tabs>
        <w:tab w:val="num" w:pos="360"/>
      </w:tabs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ab">
    <w:name w:val="No Spacing"/>
    <w:uiPriority w:val="1"/>
    <w:qFormat/>
    <w:rsid w:val="00B66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5">
    <w:name w:val="Style15"/>
    <w:basedOn w:val="a"/>
    <w:uiPriority w:val="99"/>
    <w:rsid w:val="00B667C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Знак1"/>
    <w:basedOn w:val="a"/>
    <w:rsid w:val="000A78B5"/>
    <w:pPr>
      <w:numPr>
        <w:numId w:val="9"/>
      </w:numPr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3">
    <w:name w:val="Знак1"/>
    <w:basedOn w:val="a"/>
    <w:rsid w:val="0065384B"/>
    <w:pPr>
      <w:spacing w:after="160" w:line="240" w:lineRule="exact"/>
      <w:ind w:left="644" w:hanging="360"/>
      <w:jc w:val="both"/>
    </w:pPr>
    <w:rPr>
      <w:rFonts w:ascii="Verdana" w:hAnsi="Verdana" w:cs="Verdana"/>
      <w:lang w:val="en-US" w:eastAsia="en-US"/>
    </w:rPr>
  </w:style>
  <w:style w:type="character" w:customStyle="1" w:styleId="ac">
    <w:name w:val="Основной текст_"/>
    <w:basedOn w:val="a0"/>
    <w:link w:val="14"/>
    <w:rsid w:val="005E15E7"/>
    <w:rPr>
      <w:rFonts w:ascii="Times New Roman" w:eastAsia="Times New Roman" w:hAnsi="Times New Roman" w:cs="Times New Roman"/>
    </w:rPr>
  </w:style>
  <w:style w:type="paragraph" w:customStyle="1" w:styleId="14">
    <w:name w:val="Основной текст1"/>
    <w:basedOn w:val="a"/>
    <w:link w:val="ac"/>
    <w:rsid w:val="005E15E7"/>
    <w:pPr>
      <w:widowControl w:val="0"/>
    </w:pPr>
    <w:rPr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0C0C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0C8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5">
    <w:name w:val="Сетка таблицы1"/>
    <w:basedOn w:val="a1"/>
    <w:next w:val="af"/>
    <w:rsid w:val="006B7A64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">
    <w:name w:val="Table Grid"/>
    <w:basedOn w:val="a1"/>
    <w:uiPriority w:val="59"/>
    <w:rsid w:val="006B7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6B7A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br.ru" TargetMode="External"/><Relationship Id="rId18" Type="http://schemas.openxmlformats.org/officeDocument/2006/relationships/hyperlink" Target="http://www.moex.com" TargetMode="External"/><Relationship Id="rId26" Type="http://schemas.openxmlformats.org/officeDocument/2006/relationships/hyperlink" Target="http://www.cbr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oex.com" TargetMode="External"/><Relationship Id="rId7" Type="http://schemas.openxmlformats.org/officeDocument/2006/relationships/hyperlink" Target="http://www.cbr.ru" TargetMode="External"/><Relationship Id="rId12" Type="http://schemas.openxmlformats.org/officeDocument/2006/relationships/hyperlink" Target="http://www.moex.com" TargetMode="External"/><Relationship Id="rId17" Type="http://schemas.openxmlformats.org/officeDocument/2006/relationships/hyperlink" Target="http://www.cbr.ru" TargetMode="External"/><Relationship Id="rId25" Type="http://schemas.openxmlformats.org/officeDocument/2006/relationships/hyperlink" Target="http://www.cbr.ru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br.ru" TargetMode="External"/><Relationship Id="rId20" Type="http://schemas.openxmlformats.org/officeDocument/2006/relationships/hyperlink" Target="http://www.cbr.ru" TargetMode="External"/><Relationship Id="rId29" Type="http://schemas.openxmlformats.org/officeDocument/2006/relationships/hyperlink" Target="http://www.cbr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br.ru" TargetMode="External"/><Relationship Id="rId24" Type="http://schemas.openxmlformats.org/officeDocument/2006/relationships/hyperlink" Target="http://www.moex.com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moex.com" TargetMode="External"/><Relationship Id="rId23" Type="http://schemas.openxmlformats.org/officeDocument/2006/relationships/hyperlink" Target="http://www.cbr.ru" TargetMode="External"/><Relationship Id="rId28" Type="http://schemas.openxmlformats.org/officeDocument/2006/relationships/hyperlink" Target="http://www.cbr.ru" TargetMode="External"/><Relationship Id="rId10" Type="http://schemas.openxmlformats.org/officeDocument/2006/relationships/hyperlink" Target="http://www.cbr.ru" TargetMode="External"/><Relationship Id="rId19" Type="http://schemas.openxmlformats.org/officeDocument/2006/relationships/hyperlink" Target="http://www.cbr.ru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oex.com" TargetMode="External"/><Relationship Id="rId14" Type="http://schemas.openxmlformats.org/officeDocument/2006/relationships/hyperlink" Target="http://www.cbr.ru" TargetMode="External"/><Relationship Id="rId22" Type="http://schemas.openxmlformats.org/officeDocument/2006/relationships/hyperlink" Target="http://www.cbr.ru" TargetMode="External"/><Relationship Id="rId27" Type="http://schemas.openxmlformats.org/officeDocument/2006/relationships/hyperlink" Target="http://www.moex.com" TargetMode="External"/><Relationship Id="rId30" Type="http://schemas.openxmlformats.org/officeDocument/2006/relationships/hyperlink" Target="http://www.moex.com" TargetMode="External"/><Relationship Id="rId8" Type="http://schemas.openxmlformats.org/officeDocument/2006/relationships/hyperlink" Target="http://www.c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17</Pages>
  <Words>8857</Words>
  <Characters>50488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Жильцов Артем Сергеевич</cp:lastModifiedBy>
  <cp:revision>3</cp:revision>
  <cp:lastPrinted>2026-09-03T04:02:00Z</cp:lastPrinted>
  <dcterms:created xsi:type="dcterms:W3CDTF">2026-09-03T02:49:00Z</dcterms:created>
  <dcterms:modified xsi:type="dcterms:W3CDTF">2026-09-03T04:02:00Z</dcterms:modified>
</cp:coreProperties>
</file>